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862E3" w14:textId="18FEA0CD" w:rsidR="00365513" w:rsidRPr="00AB7FDE" w:rsidRDefault="00232C24" w:rsidP="00365513">
      <w:pPr>
        <w:autoSpaceDE w:val="0"/>
        <w:autoSpaceDN w:val="0"/>
        <w:adjustRightInd w:val="0"/>
        <w:rPr>
          <w:rFonts w:ascii="Arial" w:hAnsi="Arial" w:cs="Arial"/>
          <w:b/>
          <w:bCs/>
          <w:color w:val="000000"/>
          <w:lang w:val="en-BE"/>
        </w:rPr>
      </w:pPr>
      <w:r>
        <w:rPr>
          <w:rFonts w:ascii="Arial" w:hAnsi="Arial" w:cs="Arial"/>
          <w:b/>
          <w:bCs/>
          <w:color w:val="000000" w:themeColor="text1"/>
        </w:rPr>
        <w:t xml:space="preserve">EXPLANATORY DOCUMENT - </w:t>
      </w:r>
      <w:r w:rsidR="00AB7FDE">
        <w:rPr>
          <w:rFonts w:ascii="Arial" w:hAnsi="Arial" w:cs="Arial"/>
          <w:b/>
          <w:bCs/>
          <w:color w:val="000000" w:themeColor="text1"/>
        </w:rPr>
        <w:t>I</w:t>
      </w:r>
      <w:r w:rsidR="00365513" w:rsidRPr="00404B65">
        <w:rPr>
          <w:rFonts w:ascii="Arial" w:hAnsi="Arial" w:cs="Arial"/>
          <w:b/>
          <w:bCs/>
          <w:color w:val="000000" w:themeColor="text1"/>
        </w:rPr>
        <w:t xml:space="preserve">FRA-IOFI LABELLING MANUAL </w:t>
      </w:r>
      <w:r w:rsidR="00E34CC5" w:rsidRPr="00404B65">
        <w:rPr>
          <w:rFonts w:ascii="Arial" w:hAnsi="Arial" w:cs="Arial"/>
          <w:b/>
          <w:bCs/>
          <w:color w:val="000000" w:themeColor="text1"/>
        </w:rPr>
        <w:t>20</w:t>
      </w:r>
      <w:r w:rsidR="00664F07" w:rsidRPr="00404B65">
        <w:rPr>
          <w:rFonts w:ascii="Arial" w:hAnsi="Arial" w:cs="Arial"/>
          <w:b/>
          <w:bCs/>
          <w:color w:val="000000" w:themeColor="text1"/>
        </w:rPr>
        <w:t>2</w:t>
      </w:r>
      <w:r w:rsidR="006B50D1">
        <w:rPr>
          <w:rFonts w:ascii="Arial" w:hAnsi="Arial" w:cs="Arial"/>
          <w:b/>
          <w:bCs/>
          <w:color w:val="000000" w:themeColor="text1"/>
        </w:rPr>
        <w:t>5</w:t>
      </w:r>
      <w:r w:rsidR="00AB7FDE">
        <w:rPr>
          <w:rFonts w:ascii="Arial" w:hAnsi="Arial" w:cs="Arial"/>
          <w:b/>
          <w:bCs/>
          <w:color w:val="000000" w:themeColor="text1"/>
        </w:rPr>
        <w:t xml:space="preserve"> </w:t>
      </w:r>
    </w:p>
    <w:p w14:paraId="7DA68EEE" w14:textId="163282A6" w:rsidR="00365513" w:rsidRPr="00404B65" w:rsidRDefault="00365513" w:rsidP="005551F1">
      <w:pPr>
        <w:autoSpaceDE w:val="0"/>
        <w:autoSpaceDN w:val="0"/>
        <w:adjustRightInd w:val="0"/>
        <w:jc w:val="both"/>
        <w:rPr>
          <w:rFonts w:ascii="Arial" w:hAnsi="Arial" w:cs="Arial"/>
          <w:color w:val="000000"/>
        </w:rPr>
      </w:pPr>
      <w:r w:rsidRPr="17A1FA21">
        <w:rPr>
          <w:rFonts w:ascii="Arial" w:hAnsi="Arial" w:cs="Arial"/>
          <w:color w:val="000000" w:themeColor="text1"/>
        </w:rPr>
        <w:t>FOR THE HAZARD CLASSIFICATION AND LABELLING OF FLAVOR</w:t>
      </w:r>
      <w:r w:rsidR="4D813661" w:rsidRPr="17A1FA21">
        <w:rPr>
          <w:rFonts w:ascii="Arial" w:hAnsi="Arial" w:cs="Arial"/>
          <w:color w:val="000000" w:themeColor="text1"/>
        </w:rPr>
        <w:t>ING</w:t>
      </w:r>
      <w:r w:rsidRPr="17A1FA21">
        <w:rPr>
          <w:rFonts w:ascii="Arial" w:hAnsi="Arial" w:cs="Arial"/>
          <w:color w:val="000000" w:themeColor="text1"/>
        </w:rPr>
        <w:t xml:space="preserve"> AND</w:t>
      </w:r>
    </w:p>
    <w:p w14:paraId="79C632F3" w14:textId="30011C59" w:rsidR="00365513" w:rsidRPr="00404B65" w:rsidRDefault="00365513" w:rsidP="00365513">
      <w:pPr>
        <w:autoSpaceDE w:val="0"/>
        <w:autoSpaceDN w:val="0"/>
        <w:adjustRightInd w:val="0"/>
        <w:rPr>
          <w:rFonts w:ascii="Arial" w:hAnsi="Arial" w:cs="Arial"/>
          <w:color w:val="000000"/>
        </w:rPr>
      </w:pPr>
      <w:r w:rsidRPr="00404B65">
        <w:rPr>
          <w:rFonts w:ascii="Arial" w:hAnsi="Arial" w:cs="Arial"/>
          <w:color w:val="000000"/>
        </w:rPr>
        <w:t>FRAGRANCE SUBSTANCES ACCORDING TO THE UN GHS</w:t>
      </w:r>
      <w:r w:rsidR="0043641A" w:rsidRPr="00404B65">
        <w:rPr>
          <w:rFonts w:ascii="Arial" w:hAnsi="Arial" w:cs="Arial"/>
          <w:color w:val="000000"/>
        </w:rPr>
        <w:t xml:space="preserve"> and</w:t>
      </w:r>
      <w:r w:rsidRPr="00404B65">
        <w:rPr>
          <w:rFonts w:ascii="Arial" w:hAnsi="Arial" w:cs="Arial"/>
          <w:color w:val="000000"/>
        </w:rPr>
        <w:t xml:space="preserve"> UN T</w:t>
      </w:r>
      <w:r w:rsidR="00BA7B35">
        <w:rPr>
          <w:rFonts w:ascii="Arial" w:hAnsi="Arial" w:cs="Arial"/>
          <w:color w:val="000000"/>
        </w:rPr>
        <w:t>DG</w:t>
      </w:r>
      <w:r w:rsidR="0043641A" w:rsidRPr="00404B65">
        <w:rPr>
          <w:rFonts w:ascii="Arial" w:hAnsi="Arial" w:cs="Arial"/>
          <w:color w:val="000000"/>
        </w:rPr>
        <w:t>.</w:t>
      </w:r>
      <w:r w:rsidRPr="00404B65">
        <w:rPr>
          <w:rFonts w:ascii="Arial" w:hAnsi="Arial" w:cs="Arial"/>
          <w:color w:val="000000"/>
        </w:rPr>
        <w:t xml:space="preserve"> </w:t>
      </w:r>
    </w:p>
    <w:p w14:paraId="439D8319" w14:textId="77777777" w:rsidR="00365513" w:rsidRPr="00404B65" w:rsidRDefault="00365513" w:rsidP="00365513">
      <w:pPr>
        <w:autoSpaceDE w:val="0"/>
        <w:autoSpaceDN w:val="0"/>
        <w:adjustRightInd w:val="0"/>
        <w:rPr>
          <w:rFonts w:ascii="Arial" w:hAnsi="Arial" w:cs="Arial"/>
          <w:b/>
          <w:bCs/>
          <w:color w:val="000000"/>
          <w:sz w:val="20"/>
          <w:szCs w:val="20"/>
        </w:rPr>
      </w:pPr>
    </w:p>
    <w:p w14:paraId="0CBB2270" w14:textId="77777777" w:rsidR="00365513" w:rsidRPr="00404B65" w:rsidRDefault="00365513" w:rsidP="00365513">
      <w:pPr>
        <w:autoSpaceDE w:val="0"/>
        <w:autoSpaceDN w:val="0"/>
        <w:adjustRightInd w:val="0"/>
        <w:rPr>
          <w:rFonts w:ascii="Arial" w:hAnsi="Arial" w:cs="Arial"/>
          <w:b/>
          <w:bCs/>
          <w:color w:val="000000"/>
          <w:sz w:val="20"/>
          <w:szCs w:val="20"/>
        </w:rPr>
      </w:pPr>
      <w:r w:rsidRPr="00404B65">
        <w:rPr>
          <w:rFonts w:ascii="Arial" w:hAnsi="Arial" w:cs="Arial"/>
          <w:b/>
          <w:bCs/>
          <w:color w:val="000000"/>
          <w:sz w:val="20"/>
          <w:szCs w:val="20"/>
        </w:rPr>
        <w:t>IMPORTANT DISCLAIMER:</w:t>
      </w:r>
    </w:p>
    <w:p w14:paraId="0180D504" w14:textId="3759EAF1" w:rsidR="00E371A9" w:rsidRPr="00404B65" w:rsidRDefault="00E371A9" w:rsidP="005551F1">
      <w:pPr>
        <w:pStyle w:val="Default"/>
        <w:spacing w:before="120"/>
        <w:jc w:val="both"/>
        <w:rPr>
          <w:rFonts w:ascii="Arial" w:hAnsi="Arial" w:cs="Arial"/>
          <w:color w:val="auto"/>
          <w:sz w:val="20"/>
          <w:szCs w:val="20"/>
        </w:rPr>
      </w:pPr>
      <w:r w:rsidRPr="00404B65">
        <w:rPr>
          <w:rFonts w:ascii="Arial" w:hAnsi="Arial" w:cs="Arial"/>
          <w:color w:val="auto"/>
          <w:sz w:val="20"/>
          <w:szCs w:val="20"/>
        </w:rPr>
        <w:t>The IFRA</w:t>
      </w:r>
      <w:r w:rsidR="007624C9" w:rsidRPr="00404B65">
        <w:rPr>
          <w:rFonts w:ascii="Arial" w:hAnsi="Arial" w:cs="Arial"/>
          <w:color w:val="auto"/>
          <w:sz w:val="20"/>
          <w:szCs w:val="20"/>
        </w:rPr>
        <w:t>-IOFI</w:t>
      </w:r>
      <w:r w:rsidRPr="00404B65">
        <w:rPr>
          <w:rFonts w:ascii="Arial" w:hAnsi="Arial" w:cs="Arial"/>
          <w:color w:val="auto"/>
          <w:sz w:val="20"/>
          <w:szCs w:val="20"/>
        </w:rPr>
        <w:t xml:space="preserve"> Labelling </w:t>
      </w:r>
      <w:r w:rsidR="006C2457" w:rsidRPr="00404B65">
        <w:rPr>
          <w:rFonts w:ascii="Arial" w:hAnsi="Arial" w:cs="Arial"/>
          <w:color w:val="auto"/>
          <w:sz w:val="20"/>
          <w:szCs w:val="20"/>
        </w:rPr>
        <w:t>Manual has</w:t>
      </w:r>
      <w:r w:rsidRPr="00404B65">
        <w:rPr>
          <w:rFonts w:ascii="Arial" w:hAnsi="Arial" w:cs="Arial"/>
          <w:color w:val="auto"/>
          <w:sz w:val="20"/>
          <w:szCs w:val="20"/>
        </w:rPr>
        <w:t xml:space="preserve"> been prepared by the IFRA</w:t>
      </w:r>
      <w:r w:rsidR="007624C9" w:rsidRPr="00404B65">
        <w:rPr>
          <w:rFonts w:ascii="Arial" w:hAnsi="Arial" w:cs="Arial"/>
          <w:color w:val="auto"/>
          <w:sz w:val="20"/>
          <w:szCs w:val="20"/>
        </w:rPr>
        <w:t>-IOFI</w:t>
      </w:r>
      <w:r w:rsidRPr="00404B65">
        <w:rPr>
          <w:rFonts w:ascii="Arial" w:hAnsi="Arial" w:cs="Arial"/>
          <w:color w:val="auto"/>
          <w:sz w:val="20"/>
          <w:szCs w:val="20"/>
        </w:rPr>
        <w:t xml:space="preserve"> GHS Task Force. The information contained in the manual represents the views of </w:t>
      </w:r>
      <w:r w:rsidR="0086712F" w:rsidRPr="00404B65">
        <w:rPr>
          <w:rFonts w:ascii="Arial" w:hAnsi="Arial" w:cs="Arial"/>
          <w:color w:val="auto"/>
          <w:sz w:val="20"/>
          <w:szCs w:val="20"/>
        </w:rPr>
        <w:t xml:space="preserve">this </w:t>
      </w:r>
      <w:r w:rsidR="002C7806" w:rsidRPr="00404B65">
        <w:rPr>
          <w:rFonts w:ascii="Arial" w:hAnsi="Arial" w:cs="Arial"/>
          <w:color w:val="auto"/>
          <w:sz w:val="20"/>
          <w:szCs w:val="20"/>
        </w:rPr>
        <w:t>group but</w:t>
      </w:r>
      <w:r w:rsidRPr="00404B65">
        <w:rPr>
          <w:rFonts w:ascii="Arial" w:hAnsi="Arial" w:cs="Arial"/>
          <w:color w:val="auto"/>
          <w:sz w:val="20"/>
          <w:szCs w:val="20"/>
        </w:rPr>
        <w:t xml:space="preserve"> does not constitute findings of safety or a judgment as to whether any product requires special handling, nor an industry standard, and is provided as only one source of information to be considered in developing warnings or labelling. IFRA</w:t>
      </w:r>
      <w:r w:rsidR="007624C9" w:rsidRPr="00404B65">
        <w:rPr>
          <w:rFonts w:ascii="Arial" w:hAnsi="Arial" w:cs="Arial"/>
          <w:color w:val="auto"/>
          <w:sz w:val="20"/>
          <w:szCs w:val="20"/>
        </w:rPr>
        <w:t>-IOFI</w:t>
      </w:r>
      <w:r w:rsidRPr="00404B65">
        <w:rPr>
          <w:rFonts w:ascii="Arial" w:hAnsi="Arial" w:cs="Arial"/>
          <w:color w:val="auto"/>
          <w:sz w:val="20"/>
          <w:szCs w:val="20"/>
        </w:rPr>
        <w:t xml:space="preserve"> does not warrant its accuracy or completeness and cannot be held liable for errors, inaccuracies, or omissions in this document. The information provided by IFRA </w:t>
      </w:r>
      <w:r w:rsidR="00205F1E" w:rsidRPr="00404B65">
        <w:rPr>
          <w:rFonts w:ascii="Arial" w:hAnsi="Arial" w:cs="Arial"/>
          <w:color w:val="auto"/>
          <w:sz w:val="20"/>
          <w:szCs w:val="20"/>
        </w:rPr>
        <w:t xml:space="preserve">and IOFI </w:t>
      </w:r>
      <w:r w:rsidRPr="00404B65">
        <w:rPr>
          <w:rFonts w:ascii="Arial" w:hAnsi="Arial" w:cs="Arial"/>
          <w:color w:val="auto"/>
          <w:sz w:val="20"/>
          <w:szCs w:val="20"/>
        </w:rPr>
        <w:t xml:space="preserve">is not legal advice regarding compliance in any jurisdiction and should not be considered or used as a substitute for legal advice. </w:t>
      </w:r>
    </w:p>
    <w:p w14:paraId="29D0B86E" w14:textId="77777777" w:rsidR="005E6A56" w:rsidRPr="00404B65" w:rsidRDefault="005E6A56" w:rsidP="005551F1">
      <w:pPr>
        <w:pStyle w:val="Default"/>
        <w:spacing w:before="120"/>
        <w:jc w:val="both"/>
        <w:rPr>
          <w:rFonts w:ascii="Arial" w:hAnsi="Arial" w:cs="Arial"/>
          <w:color w:val="auto"/>
          <w:sz w:val="20"/>
          <w:szCs w:val="20"/>
        </w:rPr>
      </w:pPr>
      <w:r w:rsidRPr="00404B65">
        <w:rPr>
          <w:rFonts w:ascii="Arial" w:hAnsi="Arial" w:cs="Arial"/>
          <w:color w:val="auto"/>
          <w:sz w:val="20"/>
          <w:szCs w:val="20"/>
        </w:rPr>
        <w:t xml:space="preserve">The guidance provided by IFRA-IOFI does not relieve users of this manual of their obligations to comply with applicable national, regional, or local laws and regulations. Failure to comply with applicable national, regional, or local laws can result in adverse consequences, including criminal or civil penalties as well as civil liability. Users of the manual should consult with competent legal counsel to determine whether they are in compliance with national, regional, or local laws. </w:t>
      </w:r>
    </w:p>
    <w:p w14:paraId="0349AD3C" w14:textId="7C216003" w:rsidR="005E6A56" w:rsidRPr="00404B65" w:rsidRDefault="005E6A56" w:rsidP="005551F1">
      <w:pPr>
        <w:pStyle w:val="Default"/>
        <w:spacing w:before="120"/>
        <w:jc w:val="both"/>
        <w:rPr>
          <w:rFonts w:ascii="Arial" w:hAnsi="Arial" w:cs="Arial"/>
          <w:color w:val="auto"/>
          <w:sz w:val="20"/>
          <w:szCs w:val="20"/>
        </w:rPr>
      </w:pPr>
      <w:r w:rsidRPr="748E7AEF">
        <w:rPr>
          <w:rFonts w:ascii="Arial" w:hAnsi="Arial" w:cs="Arial"/>
          <w:color w:val="auto"/>
          <w:sz w:val="20"/>
          <w:szCs w:val="20"/>
        </w:rPr>
        <w:t xml:space="preserve">Neither IFRA-IOFI nor any </w:t>
      </w:r>
      <w:r w:rsidR="64D59983" w:rsidRPr="748E7AEF">
        <w:rPr>
          <w:rFonts w:ascii="Arial" w:hAnsi="Arial" w:cs="Arial"/>
          <w:color w:val="auto"/>
          <w:sz w:val="20"/>
          <w:szCs w:val="20"/>
        </w:rPr>
        <w:t xml:space="preserve">of its </w:t>
      </w:r>
      <w:r w:rsidRPr="748E7AEF">
        <w:rPr>
          <w:rFonts w:ascii="Arial" w:hAnsi="Arial" w:cs="Arial"/>
          <w:color w:val="auto"/>
          <w:sz w:val="20"/>
          <w:szCs w:val="20"/>
        </w:rPr>
        <w:t xml:space="preserve">individual members or officers can be held liable for any loss or damage suffered by any user of the </w:t>
      </w:r>
      <w:r w:rsidR="53AAFA23" w:rsidRPr="748E7AEF">
        <w:rPr>
          <w:rFonts w:ascii="Arial" w:hAnsi="Arial" w:cs="Arial"/>
          <w:color w:val="auto"/>
          <w:sz w:val="20"/>
          <w:szCs w:val="20"/>
        </w:rPr>
        <w:t>M</w:t>
      </w:r>
      <w:r w:rsidRPr="748E7AEF">
        <w:rPr>
          <w:rFonts w:ascii="Arial" w:hAnsi="Arial" w:cs="Arial"/>
          <w:color w:val="auto"/>
          <w:sz w:val="20"/>
          <w:szCs w:val="20"/>
        </w:rPr>
        <w:t xml:space="preserve">anual as a result of following, relying on, or otherwise making use of the IFRA-IOFI Labelling Manual. All users of this document retain </w:t>
      </w:r>
      <w:r w:rsidR="4C645D9B" w:rsidRPr="748E7AEF">
        <w:rPr>
          <w:rFonts w:ascii="Arial" w:hAnsi="Arial" w:cs="Arial"/>
          <w:color w:val="auto"/>
          <w:sz w:val="20"/>
          <w:szCs w:val="20"/>
        </w:rPr>
        <w:t>full</w:t>
      </w:r>
      <w:r w:rsidRPr="748E7AEF">
        <w:rPr>
          <w:rFonts w:ascii="Arial" w:hAnsi="Arial" w:cs="Arial"/>
          <w:color w:val="auto"/>
          <w:sz w:val="20"/>
          <w:szCs w:val="20"/>
        </w:rPr>
        <w:t xml:space="preserve"> responsibility </w:t>
      </w:r>
      <w:r w:rsidR="32E42ED1" w:rsidRPr="748E7AEF">
        <w:rPr>
          <w:rFonts w:ascii="Arial" w:hAnsi="Arial" w:cs="Arial"/>
          <w:color w:val="auto"/>
          <w:sz w:val="20"/>
          <w:szCs w:val="20"/>
        </w:rPr>
        <w:t xml:space="preserve">at all times </w:t>
      </w:r>
      <w:r w:rsidRPr="748E7AEF">
        <w:rPr>
          <w:rFonts w:ascii="Arial" w:hAnsi="Arial" w:cs="Arial"/>
          <w:color w:val="auto"/>
          <w:sz w:val="20"/>
          <w:szCs w:val="20"/>
        </w:rPr>
        <w:t xml:space="preserve">for </w:t>
      </w:r>
      <w:r w:rsidR="3C2F66A1" w:rsidRPr="748E7AEF">
        <w:rPr>
          <w:rFonts w:ascii="Arial" w:hAnsi="Arial" w:cs="Arial"/>
          <w:color w:val="auto"/>
          <w:sz w:val="20"/>
          <w:szCs w:val="20"/>
        </w:rPr>
        <w:t xml:space="preserve">the </w:t>
      </w:r>
      <w:r w:rsidRPr="748E7AEF">
        <w:rPr>
          <w:rFonts w:ascii="Arial" w:hAnsi="Arial" w:cs="Arial"/>
          <w:color w:val="auto"/>
          <w:sz w:val="20"/>
          <w:szCs w:val="20"/>
        </w:rPr>
        <w:t xml:space="preserve">appropriate labelling </w:t>
      </w:r>
      <w:r w:rsidR="32C9B929" w:rsidRPr="748E7AEF">
        <w:rPr>
          <w:rFonts w:ascii="Arial" w:hAnsi="Arial" w:cs="Arial"/>
          <w:color w:val="auto"/>
          <w:sz w:val="20"/>
          <w:szCs w:val="20"/>
        </w:rPr>
        <w:t xml:space="preserve">of </w:t>
      </w:r>
      <w:r w:rsidRPr="748E7AEF">
        <w:rPr>
          <w:rFonts w:ascii="Arial" w:hAnsi="Arial" w:cs="Arial"/>
          <w:color w:val="auto"/>
          <w:sz w:val="20"/>
          <w:szCs w:val="20"/>
        </w:rPr>
        <w:t xml:space="preserve">their products. </w:t>
      </w:r>
    </w:p>
    <w:p w14:paraId="38ECD8CB" w14:textId="2C71B3F1" w:rsidR="005E6A56" w:rsidRPr="00404B65" w:rsidRDefault="005E6A56" w:rsidP="005551F1">
      <w:pPr>
        <w:autoSpaceDE w:val="0"/>
        <w:autoSpaceDN w:val="0"/>
        <w:adjustRightInd w:val="0"/>
        <w:spacing w:before="120"/>
        <w:jc w:val="both"/>
        <w:rPr>
          <w:rFonts w:ascii="Arial" w:hAnsi="Arial" w:cs="Arial"/>
          <w:sz w:val="20"/>
          <w:szCs w:val="20"/>
        </w:rPr>
      </w:pPr>
      <w:r w:rsidRPr="00404B65">
        <w:rPr>
          <w:rFonts w:ascii="Arial" w:hAnsi="Arial" w:cs="Arial"/>
          <w:sz w:val="20"/>
          <w:szCs w:val="20"/>
        </w:rPr>
        <w:t xml:space="preserve">With the publication of this edition of the Labelling Manual, all previous editions should be considered </w:t>
      </w:r>
      <w:r w:rsidR="006C2457" w:rsidRPr="00404B65">
        <w:rPr>
          <w:rFonts w:ascii="Arial" w:hAnsi="Arial" w:cs="Arial"/>
          <w:sz w:val="20"/>
          <w:szCs w:val="20"/>
        </w:rPr>
        <w:t>obsolete and</w:t>
      </w:r>
      <w:r w:rsidRPr="00404B65">
        <w:rPr>
          <w:rFonts w:ascii="Arial" w:hAnsi="Arial" w:cs="Arial"/>
          <w:sz w:val="20"/>
          <w:szCs w:val="20"/>
        </w:rPr>
        <w:t xml:space="preserve"> should no longer be used.</w:t>
      </w:r>
    </w:p>
    <w:p w14:paraId="7145A648" w14:textId="1EF1DF95" w:rsidR="005E6A56" w:rsidRPr="00875A9A" w:rsidRDefault="005E6A56" w:rsidP="00875A9A">
      <w:pPr>
        <w:autoSpaceDE w:val="0"/>
        <w:autoSpaceDN w:val="0"/>
        <w:adjustRightInd w:val="0"/>
        <w:rPr>
          <w:rFonts w:ascii="Arial" w:hAnsi="Arial" w:cs="Arial"/>
          <w:sz w:val="20"/>
          <w:szCs w:val="20"/>
        </w:rPr>
      </w:pPr>
    </w:p>
    <w:p w14:paraId="37CC0FA1" w14:textId="448E5772" w:rsidR="00365513" w:rsidRPr="002E21B7" w:rsidRDefault="0138A4E4" w:rsidP="005551F1">
      <w:pPr>
        <w:autoSpaceDE w:val="0"/>
        <w:autoSpaceDN w:val="0"/>
        <w:adjustRightInd w:val="0"/>
        <w:jc w:val="both"/>
        <w:rPr>
          <w:rFonts w:ascii="Arial" w:hAnsi="Arial" w:cs="Arial"/>
          <w:b/>
          <w:bCs/>
          <w:color w:val="FF0000"/>
          <w:sz w:val="22"/>
          <w:szCs w:val="22"/>
        </w:rPr>
      </w:pPr>
      <w:r w:rsidRPr="002E21B7">
        <w:rPr>
          <w:rFonts w:ascii="Arial" w:hAnsi="Arial" w:cs="Arial"/>
          <w:b/>
          <w:bCs/>
          <w:color w:val="FF0000"/>
          <w:sz w:val="22"/>
          <w:szCs w:val="22"/>
        </w:rPr>
        <w:t>BY USING THIS LABELLING MANUAL, YOU WILL BE DEEMED TO HAVE UNDERSTOOD AND</w:t>
      </w:r>
      <w:r w:rsidR="39CEE54D" w:rsidRPr="002E21B7">
        <w:rPr>
          <w:rFonts w:ascii="Arial" w:hAnsi="Arial" w:cs="Arial"/>
          <w:b/>
          <w:bCs/>
          <w:color w:val="FF0000"/>
          <w:sz w:val="22"/>
          <w:szCs w:val="22"/>
        </w:rPr>
        <w:t xml:space="preserve"> </w:t>
      </w:r>
      <w:r w:rsidRPr="002E21B7">
        <w:rPr>
          <w:rFonts w:ascii="Arial" w:hAnsi="Arial" w:cs="Arial"/>
          <w:b/>
          <w:bCs/>
          <w:color w:val="FF0000"/>
          <w:sz w:val="22"/>
          <w:szCs w:val="22"/>
        </w:rPr>
        <w:t>ACCEPTED THE CONDITIONS OF THIS DISCLAIMER.</w:t>
      </w:r>
    </w:p>
    <w:p w14:paraId="2A8056ED" w14:textId="77777777" w:rsidR="00365513" w:rsidRPr="00404B65" w:rsidRDefault="00365513" w:rsidP="00365513">
      <w:pPr>
        <w:autoSpaceDE w:val="0"/>
        <w:autoSpaceDN w:val="0"/>
        <w:adjustRightInd w:val="0"/>
        <w:rPr>
          <w:rFonts w:ascii="Arial" w:hAnsi="Arial" w:cs="Arial"/>
          <w:b/>
          <w:bCs/>
          <w:color w:val="FF0000"/>
          <w:sz w:val="20"/>
          <w:szCs w:val="20"/>
        </w:rPr>
      </w:pPr>
    </w:p>
    <w:p w14:paraId="6ECFBA84" w14:textId="483E9E94" w:rsidR="00365513" w:rsidRPr="001766A1" w:rsidRDefault="00365513" w:rsidP="005551F1">
      <w:pPr>
        <w:autoSpaceDE w:val="0"/>
        <w:autoSpaceDN w:val="0"/>
        <w:adjustRightInd w:val="0"/>
        <w:jc w:val="both"/>
        <w:rPr>
          <w:rFonts w:ascii="Arial" w:hAnsi="Arial" w:cs="Arial"/>
          <w:b/>
          <w:bCs/>
          <w:caps/>
        </w:rPr>
      </w:pPr>
      <w:r w:rsidRPr="001766A1">
        <w:rPr>
          <w:rFonts w:ascii="Arial" w:hAnsi="Arial" w:cs="Arial"/>
          <w:b/>
          <w:bCs/>
          <w:caps/>
        </w:rPr>
        <w:t xml:space="preserve">Important information </w:t>
      </w:r>
      <w:r w:rsidR="002C7806" w:rsidRPr="001766A1">
        <w:rPr>
          <w:rFonts w:ascii="Arial" w:hAnsi="Arial" w:cs="Arial"/>
          <w:b/>
          <w:bCs/>
          <w:caps/>
        </w:rPr>
        <w:t>IN REGARD TO</w:t>
      </w:r>
      <w:r w:rsidRPr="001766A1">
        <w:rPr>
          <w:rFonts w:ascii="Arial" w:hAnsi="Arial" w:cs="Arial"/>
          <w:b/>
          <w:bCs/>
          <w:caps/>
        </w:rPr>
        <w:t xml:space="preserve"> the release of the Labelling Manual </w:t>
      </w:r>
      <w:r w:rsidR="00FC133F" w:rsidRPr="001766A1">
        <w:rPr>
          <w:rFonts w:ascii="Arial" w:hAnsi="Arial" w:cs="Arial"/>
          <w:b/>
          <w:bCs/>
          <w:caps/>
        </w:rPr>
        <w:t>202</w:t>
      </w:r>
      <w:r w:rsidR="0087041B" w:rsidRPr="001766A1">
        <w:rPr>
          <w:rFonts w:ascii="Arial" w:hAnsi="Arial" w:cs="Arial"/>
          <w:b/>
          <w:bCs/>
          <w:caps/>
        </w:rPr>
        <w:t>5</w:t>
      </w:r>
      <w:r w:rsidR="00691B86" w:rsidRPr="001766A1">
        <w:rPr>
          <w:rFonts w:ascii="Arial" w:hAnsi="Arial" w:cs="Arial"/>
          <w:b/>
          <w:bCs/>
          <w:caps/>
        </w:rPr>
        <w:t xml:space="preserve"> (LM 2025)</w:t>
      </w:r>
    </w:p>
    <w:p w14:paraId="32622578" w14:textId="77777777" w:rsidR="0087041B" w:rsidRDefault="0087041B" w:rsidP="005551F1">
      <w:pPr>
        <w:autoSpaceDE w:val="0"/>
        <w:autoSpaceDN w:val="0"/>
        <w:adjustRightInd w:val="0"/>
        <w:jc w:val="both"/>
        <w:rPr>
          <w:rFonts w:ascii="Arial" w:hAnsi="Arial" w:cs="Arial"/>
          <w:b/>
          <w:bCs/>
          <w:caps/>
          <w:sz w:val="20"/>
          <w:szCs w:val="20"/>
        </w:rPr>
      </w:pPr>
    </w:p>
    <w:p w14:paraId="71136A19" w14:textId="08500E61" w:rsidR="00FB3801" w:rsidRPr="001766A1" w:rsidRDefault="00FB3801" w:rsidP="001766A1">
      <w:pPr>
        <w:autoSpaceDE w:val="0"/>
        <w:autoSpaceDN w:val="0"/>
        <w:adjustRightInd w:val="0"/>
        <w:spacing w:after="120"/>
        <w:jc w:val="both"/>
        <w:rPr>
          <w:rFonts w:ascii="Arial" w:hAnsi="Arial" w:cs="Arial"/>
          <w:b/>
          <w:bCs/>
          <w:sz w:val="22"/>
          <w:szCs w:val="22"/>
          <w:u w:val="single"/>
        </w:rPr>
      </w:pPr>
      <w:r w:rsidRPr="001766A1">
        <w:rPr>
          <w:rFonts w:ascii="Arial" w:hAnsi="Arial" w:cs="Arial"/>
          <w:b/>
          <w:bCs/>
          <w:sz w:val="22"/>
          <w:szCs w:val="22"/>
          <w:u w:val="single"/>
        </w:rPr>
        <w:t>Attachments II and III</w:t>
      </w:r>
      <w:r w:rsidR="00C352FA" w:rsidRPr="001766A1">
        <w:rPr>
          <w:rFonts w:ascii="Arial" w:hAnsi="Arial" w:cs="Arial"/>
          <w:b/>
          <w:bCs/>
          <w:sz w:val="22"/>
          <w:szCs w:val="22"/>
          <w:u w:val="single"/>
        </w:rPr>
        <w:t xml:space="preserve"> on NCSs</w:t>
      </w:r>
    </w:p>
    <w:p w14:paraId="256FDFC3" w14:textId="7FD031CC" w:rsidR="006F7C9F" w:rsidRPr="001766A1" w:rsidRDefault="006F7C9F" w:rsidP="001766A1">
      <w:pPr>
        <w:autoSpaceDE w:val="0"/>
        <w:autoSpaceDN w:val="0"/>
        <w:adjustRightInd w:val="0"/>
        <w:spacing w:after="120"/>
        <w:jc w:val="both"/>
        <w:rPr>
          <w:rFonts w:ascii="Arial" w:hAnsi="Arial" w:cs="Arial"/>
          <w:b/>
          <w:bCs/>
          <w:sz w:val="20"/>
          <w:szCs w:val="20"/>
        </w:rPr>
      </w:pPr>
      <w:r w:rsidRPr="001766A1">
        <w:rPr>
          <w:rFonts w:ascii="Arial" w:hAnsi="Arial" w:cs="Arial"/>
          <w:b/>
          <w:bCs/>
          <w:sz w:val="20"/>
          <w:szCs w:val="20"/>
        </w:rPr>
        <w:t>The IFRA-IOFI GHS Task Force would like to inform users that during the preparation of the 2025 edition of the IFRA-IOFI L</w:t>
      </w:r>
      <w:r w:rsidR="00691B86" w:rsidRPr="001766A1">
        <w:rPr>
          <w:rFonts w:ascii="Arial" w:hAnsi="Arial" w:cs="Arial"/>
          <w:b/>
          <w:bCs/>
          <w:sz w:val="20"/>
          <w:szCs w:val="20"/>
        </w:rPr>
        <w:t>M</w:t>
      </w:r>
      <w:r w:rsidRPr="001766A1">
        <w:rPr>
          <w:rFonts w:ascii="Arial" w:hAnsi="Arial" w:cs="Arial"/>
          <w:b/>
          <w:bCs/>
          <w:sz w:val="20"/>
          <w:szCs w:val="20"/>
        </w:rPr>
        <w:t xml:space="preserve"> several system bugs affecting the content of Attachments II and III for Natural Complex Substances (NCS) were identified. Due to these technical issues, and in order to avoid introducing inconsistencies into the 2025 edition, it was agreed to maintain Attachments II and III unchanged compared to the 2024 edition (= “freeze”). </w:t>
      </w:r>
    </w:p>
    <w:p w14:paraId="4FE8050B" w14:textId="77777777" w:rsidR="006F7C9F" w:rsidRPr="006F7C9F" w:rsidRDefault="006F7C9F" w:rsidP="00D26132">
      <w:pPr>
        <w:autoSpaceDE w:val="0"/>
        <w:autoSpaceDN w:val="0"/>
        <w:adjustRightInd w:val="0"/>
        <w:jc w:val="both"/>
        <w:rPr>
          <w:rFonts w:ascii="Arial" w:hAnsi="Arial" w:cs="Arial"/>
          <w:b/>
          <w:bCs/>
          <w:sz w:val="20"/>
          <w:szCs w:val="20"/>
        </w:rPr>
      </w:pPr>
      <w:r w:rsidRPr="006F7C9F">
        <w:rPr>
          <w:rFonts w:ascii="Arial" w:hAnsi="Arial" w:cs="Arial"/>
          <w:b/>
          <w:bCs/>
          <w:sz w:val="20"/>
          <w:szCs w:val="20"/>
        </w:rPr>
        <w:t xml:space="preserve">Consequently, users may notice occasional discrepancies in the classification of certain NCS components between Attachments I and III. This reflects the fact that Attachment I incorporates updates made over the past year, while Attachment III remains unchanged due to the system bugs identified (see above). </w:t>
      </w:r>
    </w:p>
    <w:p w14:paraId="1BCEA8CB" w14:textId="77777777" w:rsidR="00B27E80" w:rsidRDefault="00B27E80" w:rsidP="001766A1">
      <w:pPr>
        <w:autoSpaceDE w:val="0"/>
        <w:autoSpaceDN w:val="0"/>
        <w:adjustRightInd w:val="0"/>
        <w:jc w:val="both"/>
        <w:rPr>
          <w:rFonts w:ascii="Arial" w:hAnsi="Arial" w:cs="Arial"/>
          <w:b/>
          <w:bCs/>
          <w:sz w:val="20"/>
          <w:szCs w:val="20"/>
        </w:rPr>
      </w:pPr>
    </w:p>
    <w:p w14:paraId="71FF2300" w14:textId="1BDA2BCA" w:rsidR="0087041B" w:rsidRPr="00404B65" w:rsidRDefault="006F7C9F" w:rsidP="001766A1">
      <w:pPr>
        <w:autoSpaceDE w:val="0"/>
        <w:autoSpaceDN w:val="0"/>
        <w:adjustRightInd w:val="0"/>
        <w:jc w:val="both"/>
        <w:rPr>
          <w:rFonts w:ascii="Arial" w:hAnsi="Arial" w:cs="Arial"/>
          <w:b/>
          <w:bCs/>
          <w:sz w:val="20"/>
          <w:szCs w:val="20"/>
        </w:rPr>
      </w:pPr>
      <w:r w:rsidRPr="006F7C9F">
        <w:rPr>
          <w:rFonts w:ascii="Arial" w:hAnsi="Arial" w:cs="Arial"/>
          <w:b/>
          <w:bCs/>
          <w:sz w:val="20"/>
          <w:szCs w:val="20"/>
        </w:rPr>
        <w:t>The GHS TF considers this to be the most pragmatic approach for the time being and will continue to explore how to resolve the technical issues for the future.</w:t>
      </w:r>
    </w:p>
    <w:p w14:paraId="0C654DEB" w14:textId="7870BFC3" w:rsidR="2D457848" w:rsidRDefault="2D457848" w:rsidP="2D457848">
      <w:pPr>
        <w:rPr>
          <w:rFonts w:ascii="Arial" w:hAnsi="Arial" w:cs="Arial"/>
          <w:sz w:val="20"/>
          <w:szCs w:val="20"/>
        </w:rPr>
      </w:pPr>
    </w:p>
    <w:p w14:paraId="2930B4BD" w14:textId="295CA7F2" w:rsidR="00A3645B" w:rsidRPr="001766A1" w:rsidRDefault="001C79CC" w:rsidP="001766A1">
      <w:pPr>
        <w:autoSpaceDE w:val="0"/>
        <w:autoSpaceDN w:val="0"/>
        <w:adjustRightInd w:val="0"/>
        <w:spacing w:before="120"/>
        <w:jc w:val="both"/>
        <w:rPr>
          <w:rFonts w:ascii="Arial" w:hAnsi="Arial" w:cs="Arial"/>
          <w:sz w:val="20"/>
          <w:szCs w:val="20"/>
        </w:rPr>
      </w:pPr>
      <w:bookmarkStart w:id="0" w:name="_Hlk528570972"/>
      <w:r w:rsidRPr="001766A1">
        <w:rPr>
          <w:rFonts w:ascii="Arial" w:hAnsi="Arial" w:cs="Arial"/>
          <w:b/>
          <w:bCs/>
          <w:sz w:val="22"/>
          <w:szCs w:val="22"/>
          <w:u w:val="single"/>
        </w:rPr>
        <w:t xml:space="preserve">Update </w:t>
      </w:r>
      <w:r w:rsidR="00207245" w:rsidRPr="001766A1">
        <w:rPr>
          <w:rFonts w:ascii="Arial" w:hAnsi="Arial" w:cs="Arial"/>
          <w:b/>
          <w:bCs/>
          <w:sz w:val="22"/>
          <w:szCs w:val="22"/>
          <w:u w:val="single"/>
        </w:rPr>
        <w:t>on CMR substances</w:t>
      </w:r>
    </w:p>
    <w:p w14:paraId="22B18A2A" w14:textId="4B080A22" w:rsidR="0090044D" w:rsidRPr="001766A1" w:rsidRDefault="00FB4B5C" w:rsidP="005E669D">
      <w:pPr>
        <w:pStyle w:val="ListParagraph"/>
        <w:numPr>
          <w:ilvl w:val="0"/>
          <w:numId w:val="19"/>
        </w:numPr>
        <w:autoSpaceDE w:val="0"/>
        <w:autoSpaceDN w:val="0"/>
        <w:adjustRightInd w:val="0"/>
        <w:spacing w:before="120"/>
        <w:ind w:left="284" w:hanging="284"/>
        <w:contextualSpacing w:val="0"/>
        <w:jc w:val="both"/>
        <w:rPr>
          <w:rFonts w:ascii="Arial" w:hAnsi="Arial" w:cs="Arial"/>
          <w:sz w:val="20"/>
          <w:szCs w:val="20"/>
        </w:rPr>
      </w:pPr>
      <w:r w:rsidRPr="748E7AEF">
        <w:rPr>
          <w:rFonts w:ascii="Arial" w:hAnsi="Arial" w:cs="Arial"/>
          <w:sz w:val="20"/>
          <w:szCs w:val="20"/>
        </w:rPr>
        <w:t xml:space="preserve">Diphenyl oxide </w:t>
      </w:r>
      <w:r w:rsidR="00E85AD0" w:rsidRPr="748E7AEF">
        <w:rPr>
          <w:rFonts w:ascii="Arial" w:hAnsi="Arial" w:cs="Arial"/>
          <w:sz w:val="20"/>
          <w:szCs w:val="20"/>
        </w:rPr>
        <w:t xml:space="preserve">(DPO) </w:t>
      </w:r>
      <w:r w:rsidRPr="748E7AEF">
        <w:rPr>
          <w:rFonts w:ascii="Arial" w:hAnsi="Arial" w:cs="Arial"/>
          <w:sz w:val="20"/>
          <w:szCs w:val="20"/>
        </w:rPr>
        <w:t xml:space="preserve">(CAS n° </w:t>
      </w:r>
      <w:r w:rsidR="001B6EB2" w:rsidRPr="748E7AEF">
        <w:rPr>
          <w:rFonts w:ascii="Arial" w:hAnsi="Arial" w:cs="Arial"/>
          <w:sz w:val="20"/>
          <w:szCs w:val="20"/>
        </w:rPr>
        <w:t xml:space="preserve">101-84-8): </w:t>
      </w:r>
      <w:r w:rsidR="0090044D" w:rsidRPr="748E7AEF">
        <w:rPr>
          <w:rFonts w:ascii="Arial" w:hAnsi="Arial" w:cs="Arial"/>
          <w:sz w:val="20"/>
          <w:szCs w:val="20"/>
        </w:rPr>
        <w:t>Based on the available data of DPO (including information on the ECHA dissemination portal) and the data presented by the Lead Registrant (LR), the IFRA CMR</w:t>
      </w:r>
      <w:r w:rsidR="5BCDEB5D" w:rsidRPr="748E7AEF">
        <w:rPr>
          <w:rFonts w:ascii="Arial" w:hAnsi="Arial" w:cs="Arial"/>
          <w:sz w:val="20"/>
          <w:szCs w:val="20"/>
        </w:rPr>
        <w:t xml:space="preserve"> </w:t>
      </w:r>
      <w:r w:rsidR="001A70A7">
        <w:rPr>
          <w:rFonts w:ascii="Arial" w:hAnsi="Arial" w:cs="Arial"/>
          <w:sz w:val="20"/>
          <w:szCs w:val="20"/>
        </w:rPr>
        <w:t xml:space="preserve">and </w:t>
      </w:r>
      <w:r w:rsidR="0090044D" w:rsidRPr="748E7AEF">
        <w:rPr>
          <w:rFonts w:ascii="Arial" w:hAnsi="Arial" w:cs="Arial"/>
          <w:sz w:val="20"/>
          <w:szCs w:val="20"/>
        </w:rPr>
        <w:t xml:space="preserve">ED </w:t>
      </w:r>
      <w:r w:rsidR="001A70A7">
        <w:rPr>
          <w:rFonts w:ascii="Arial" w:hAnsi="Arial" w:cs="Arial"/>
          <w:sz w:val="20"/>
          <w:szCs w:val="20"/>
        </w:rPr>
        <w:t>Task Force</w:t>
      </w:r>
      <w:r w:rsidR="009F7FA7">
        <w:rPr>
          <w:rFonts w:ascii="Arial" w:hAnsi="Arial" w:cs="Arial"/>
          <w:sz w:val="20"/>
          <w:szCs w:val="20"/>
        </w:rPr>
        <w:t xml:space="preserve"> 5TF)</w:t>
      </w:r>
      <w:r w:rsidR="0090044D" w:rsidRPr="748E7AEF">
        <w:rPr>
          <w:rFonts w:ascii="Arial" w:hAnsi="Arial" w:cs="Arial"/>
          <w:sz w:val="20"/>
          <w:szCs w:val="20"/>
        </w:rPr>
        <w:t xml:space="preserve">, found no arguments against the conclusion of the LR to self-classify this ingredient as toxic for </w:t>
      </w:r>
      <w:r w:rsidR="00B87473">
        <w:rPr>
          <w:rFonts w:ascii="Arial" w:hAnsi="Arial" w:cs="Arial"/>
          <w:sz w:val="20"/>
          <w:szCs w:val="20"/>
        </w:rPr>
        <w:t>R</w:t>
      </w:r>
      <w:r w:rsidR="0090044D" w:rsidRPr="748E7AEF">
        <w:rPr>
          <w:rFonts w:ascii="Arial" w:hAnsi="Arial" w:cs="Arial"/>
          <w:sz w:val="20"/>
          <w:szCs w:val="20"/>
        </w:rPr>
        <w:t>eproduction Category 1B (</w:t>
      </w:r>
      <w:proofErr w:type="spellStart"/>
      <w:r w:rsidR="0090044D" w:rsidRPr="748E7AEF">
        <w:rPr>
          <w:rFonts w:ascii="Arial" w:hAnsi="Arial" w:cs="Arial"/>
          <w:sz w:val="20"/>
          <w:szCs w:val="20"/>
        </w:rPr>
        <w:t>Repr</w:t>
      </w:r>
      <w:proofErr w:type="spellEnd"/>
      <w:r w:rsidR="0090044D" w:rsidRPr="748E7AEF">
        <w:rPr>
          <w:rFonts w:ascii="Arial" w:hAnsi="Arial" w:cs="Arial"/>
          <w:sz w:val="20"/>
          <w:szCs w:val="20"/>
        </w:rPr>
        <w:t>. 1B).</w:t>
      </w:r>
      <w:r w:rsidR="00E85AD0" w:rsidRPr="748E7AEF">
        <w:rPr>
          <w:rFonts w:ascii="Arial" w:hAnsi="Arial" w:cs="Arial"/>
          <w:sz w:val="20"/>
          <w:szCs w:val="20"/>
        </w:rPr>
        <w:t xml:space="preserve"> </w:t>
      </w:r>
      <w:r w:rsidR="009D1929" w:rsidRPr="748E7AEF">
        <w:rPr>
          <w:rFonts w:ascii="Arial" w:hAnsi="Arial" w:cs="Arial"/>
          <w:sz w:val="20"/>
          <w:szCs w:val="20"/>
        </w:rPr>
        <w:t xml:space="preserve">IFRA subsequently launched a consultation to gather any additional relevant toxicological data that might warrant reconsideration of </w:t>
      </w:r>
      <w:r w:rsidR="009D1929" w:rsidRPr="748E7AEF">
        <w:rPr>
          <w:rFonts w:ascii="Arial" w:hAnsi="Arial" w:cs="Arial"/>
          <w:sz w:val="20"/>
          <w:szCs w:val="20"/>
        </w:rPr>
        <w:lastRenderedPageBreak/>
        <w:t xml:space="preserve">this classification. However, no further information </w:t>
      </w:r>
      <w:r w:rsidR="002D2520" w:rsidRPr="748E7AEF">
        <w:rPr>
          <w:rFonts w:ascii="Arial" w:hAnsi="Arial" w:cs="Arial"/>
          <w:sz w:val="20"/>
          <w:szCs w:val="20"/>
        </w:rPr>
        <w:t xml:space="preserve">was </w:t>
      </w:r>
      <w:r w:rsidR="009D1929" w:rsidRPr="748E7AEF">
        <w:rPr>
          <w:rFonts w:ascii="Arial" w:hAnsi="Arial" w:cs="Arial"/>
          <w:sz w:val="20"/>
          <w:szCs w:val="20"/>
        </w:rPr>
        <w:t xml:space="preserve">submitted. Consequently, </w:t>
      </w:r>
      <w:r w:rsidR="009D1929" w:rsidRPr="748E7AEF">
        <w:rPr>
          <w:rFonts w:ascii="Arial" w:hAnsi="Arial" w:cs="Arial"/>
          <w:b/>
          <w:bCs/>
          <w:sz w:val="20"/>
          <w:szCs w:val="20"/>
        </w:rPr>
        <w:t xml:space="preserve">the DPO </w:t>
      </w:r>
      <w:r w:rsidR="00B1369C" w:rsidRPr="748E7AEF">
        <w:rPr>
          <w:rFonts w:ascii="Arial" w:hAnsi="Arial" w:cs="Arial"/>
          <w:b/>
          <w:bCs/>
          <w:sz w:val="20"/>
          <w:szCs w:val="20"/>
        </w:rPr>
        <w:t xml:space="preserve">is </w:t>
      </w:r>
      <w:r w:rsidR="009D1929" w:rsidRPr="001766A1">
        <w:rPr>
          <w:rFonts w:ascii="Arial" w:hAnsi="Arial" w:cs="Arial"/>
          <w:b/>
          <w:bCs/>
          <w:sz w:val="20"/>
          <w:szCs w:val="20"/>
        </w:rPr>
        <w:t>included in the IFRA</w:t>
      </w:r>
      <w:r w:rsidR="2849BA77" w:rsidRPr="748E7AEF">
        <w:rPr>
          <w:rFonts w:ascii="Arial" w:hAnsi="Arial" w:cs="Arial"/>
          <w:b/>
          <w:bCs/>
          <w:sz w:val="20"/>
          <w:szCs w:val="20"/>
        </w:rPr>
        <w:t>-</w:t>
      </w:r>
      <w:r w:rsidR="009D1929" w:rsidRPr="001766A1">
        <w:rPr>
          <w:rFonts w:ascii="Arial" w:hAnsi="Arial" w:cs="Arial"/>
          <w:b/>
          <w:bCs/>
          <w:sz w:val="20"/>
          <w:szCs w:val="20"/>
        </w:rPr>
        <w:t>IOFI LM 2025 with a Repr. 1B classification</w:t>
      </w:r>
      <w:r w:rsidR="009D1929" w:rsidRPr="001766A1">
        <w:rPr>
          <w:rFonts w:ascii="Arial" w:hAnsi="Arial" w:cs="Arial"/>
          <w:sz w:val="20"/>
          <w:szCs w:val="20"/>
        </w:rPr>
        <w:t>.</w:t>
      </w:r>
    </w:p>
    <w:p w14:paraId="3183066A" w14:textId="0AFFD273" w:rsidR="00AB314F" w:rsidRPr="001766A1" w:rsidRDefault="00055EEB" w:rsidP="001766A1">
      <w:pPr>
        <w:pStyle w:val="ListParagraph"/>
        <w:numPr>
          <w:ilvl w:val="0"/>
          <w:numId w:val="19"/>
        </w:numPr>
        <w:autoSpaceDE w:val="0"/>
        <w:autoSpaceDN w:val="0"/>
        <w:adjustRightInd w:val="0"/>
        <w:spacing w:before="120"/>
        <w:ind w:left="284" w:hanging="284"/>
        <w:contextualSpacing w:val="0"/>
        <w:jc w:val="both"/>
        <w:rPr>
          <w:rFonts w:ascii="Arial" w:hAnsi="Arial" w:cs="Arial"/>
          <w:sz w:val="20"/>
          <w:szCs w:val="20"/>
        </w:rPr>
      </w:pPr>
      <w:r w:rsidRPr="748E7AEF">
        <w:rPr>
          <w:rFonts w:ascii="Arial" w:hAnsi="Arial" w:cs="Arial"/>
          <w:sz w:val="20"/>
          <w:szCs w:val="20"/>
          <w:lang w:val="en-US"/>
        </w:rPr>
        <w:t xml:space="preserve">Estragole (CAS </w:t>
      </w:r>
      <w:r w:rsidR="008510D6" w:rsidRPr="748E7AEF">
        <w:rPr>
          <w:rFonts w:ascii="Arial" w:hAnsi="Arial" w:cs="Arial"/>
          <w:sz w:val="20"/>
          <w:szCs w:val="20"/>
          <w:lang w:val="en-US"/>
        </w:rPr>
        <w:t>n°</w:t>
      </w:r>
      <w:r w:rsidRPr="748E7AEF">
        <w:rPr>
          <w:rFonts w:ascii="Arial" w:hAnsi="Arial" w:cs="Arial"/>
          <w:sz w:val="20"/>
          <w:szCs w:val="20"/>
          <w:lang w:val="en-US"/>
        </w:rPr>
        <w:t xml:space="preserve">. 140-67-0): </w:t>
      </w:r>
      <w:r w:rsidR="004D4E6D" w:rsidRPr="004D4E6D">
        <w:rPr>
          <w:rFonts w:ascii="Arial" w:hAnsi="Arial" w:cs="Arial"/>
          <w:sz w:val="20"/>
          <w:szCs w:val="20"/>
        </w:rPr>
        <w:t xml:space="preserve">The IFRA CMR </w:t>
      </w:r>
      <w:r w:rsidR="004D4E6D">
        <w:rPr>
          <w:rFonts w:ascii="Arial" w:hAnsi="Arial" w:cs="Arial"/>
          <w:sz w:val="20"/>
          <w:szCs w:val="20"/>
        </w:rPr>
        <w:t>and</w:t>
      </w:r>
      <w:r w:rsidR="004D4E6D" w:rsidRPr="004D4E6D">
        <w:rPr>
          <w:rFonts w:ascii="Arial" w:hAnsi="Arial" w:cs="Arial"/>
          <w:sz w:val="20"/>
          <w:szCs w:val="20"/>
        </w:rPr>
        <w:t xml:space="preserve"> ED TF has completed its evaluation of estragole. No changes were identified, and the classification remains</w:t>
      </w:r>
      <w:r w:rsidR="004D4E6D">
        <w:rPr>
          <w:rFonts w:ascii="Arial" w:hAnsi="Arial" w:cs="Arial"/>
          <w:sz w:val="20"/>
          <w:szCs w:val="20"/>
        </w:rPr>
        <w:t xml:space="preserve"> unchanged</w:t>
      </w:r>
      <w:r w:rsidR="0030515A">
        <w:rPr>
          <w:rFonts w:ascii="Arial" w:hAnsi="Arial" w:cs="Arial"/>
          <w:sz w:val="20"/>
          <w:szCs w:val="20"/>
        </w:rPr>
        <w:t xml:space="preserve">, i.e. </w:t>
      </w:r>
      <w:r w:rsidR="004D4E6D" w:rsidRPr="004D4E6D">
        <w:rPr>
          <w:rFonts w:ascii="Arial" w:hAnsi="Arial" w:cs="Arial"/>
          <w:sz w:val="20"/>
          <w:szCs w:val="20"/>
        </w:rPr>
        <w:t xml:space="preserve"> </w:t>
      </w:r>
      <w:r w:rsidR="004D4E6D" w:rsidRPr="004D4E6D">
        <w:rPr>
          <w:rFonts w:ascii="Arial" w:hAnsi="Arial" w:cs="Arial"/>
          <w:b/>
          <w:bCs/>
          <w:sz w:val="20"/>
          <w:szCs w:val="20"/>
        </w:rPr>
        <w:t>Carcinogenic Category 2</w:t>
      </w:r>
      <w:r w:rsidR="004D4E6D" w:rsidRPr="004D4E6D">
        <w:rPr>
          <w:rFonts w:ascii="Arial" w:hAnsi="Arial" w:cs="Arial"/>
          <w:sz w:val="20"/>
          <w:szCs w:val="20"/>
        </w:rPr>
        <w:t xml:space="preserve"> and </w:t>
      </w:r>
      <w:r w:rsidR="004D4E6D" w:rsidRPr="004D4E6D">
        <w:rPr>
          <w:rFonts w:ascii="Arial" w:hAnsi="Arial" w:cs="Arial"/>
          <w:b/>
          <w:bCs/>
          <w:sz w:val="20"/>
          <w:szCs w:val="20"/>
        </w:rPr>
        <w:t>Mutagenic Category 2</w:t>
      </w:r>
      <w:r w:rsidR="004D4E6D" w:rsidRPr="004D4E6D">
        <w:rPr>
          <w:rFonts w:ascii="Arial" w:hAnsi="Arial" w:cs="Arial"/>
          <w:sz w:val="20"/>
          <w:szCs w:val="20"/>
        </w:rPr>
        <w:t xml:space="preserve"> in the </w:t>
      </w:r>
      <w:r w:rsidR="004D4E6D" w:rsidRPr="004D4E6D">
        <w:rPr>
          <w:rFonts w:ascii="Arial" w:hAnsi="Arial" w:cs="Arial"/>
          <w:b/>
          <w:bCs/>
          <w:sz w:val="20"/>
          <w:szCs w:val="20"/>
        </w:rPr>
        <w:t>LM 2025</w:t>
      </w:r>
      <w:r w:rsidR="00084F0E" w:rsidRPr="748E7AEF">
        <w:rPr>
          <w:rFonts w:ascii="Arial" w:hAnsi="Arial" w:cs="Arial"/>
          <w:sz w:val="20"/>
          <w:szCs w:val="20"/>
          <w:lang w:val="en-US"/>
        </w:rPr>
        <w:t xml:space="preserve">. </w:t>
      </w:r>
    </w:p>
    <w:p w14:paraId="70E541C9" w14:textId="230C61DA" w:rsidR="00084F0E" w:rsidRPr="001766A1" w:rsidRDefault="00AB314F" w:rsidP="005E669D">
      <w:pPr>
        <w:pStyle w:val="ListParagraph"/>
        <w:numPr>
          <w:ilvl w:val="0"/>
          <w:numId w:val="19"/>
        </w:numPr>
        <w:autoSpaceDE w:val="0"/>
        <w:autoSpaceDN w:val="0"/>
        <w:adjustRightInd w:val="0"/>
        <w:spacing w:before="120"/>
        <w:ind w:left="284" w:hanging="284"/>
        <w:contextualSpacing w:val="0"/>
        <w:jc w:val="both"/>
        <w:rPr>
          <w:rFonts w:ascii="Arial" w:hAnsi="Arial" w:cs="Arial"/>
          <w:sz w:val="20"/>
          <w:szCs w:val="20"/>
        </w:rPr>
      </w:pPr>
      <w:r w:rsidRPr="001766A1">
        <w:rPr>
          <w:rFonts w:ascii="Arial" w:hAnsi="Arial" w:cs="Arial"/>
          <w:sz w:val="20"/>
          <w:szCs w:val="20"/>
          <w:lang w:val="en-US"/>
        </w:rPr>
        <w:t xml:space="preserve">Hexylene </w:t>
      </w:r>
      <w:r w:rsidR="008510D6" w:rsidRPr="748E7AEF">
        <w:rPr>
          <w:rFonts w:ascii="Arial" w:hAnsi="Arial" w:cs="Arial"/>
          <w:sz w:val="20"/>
          <w:szCs w:val="20"/>
          <w:lang w:val="en-US"/>
        </w:rPr>
        <w:t>g</w:t>
      </w:r>
      <w:r w:rsidRPr="001766A1">
        <w:rPr>
          <w:rFonts w:ascii="Arial" w:hAnsi="Arial" w:cs="Arial"/>
          <w:sz w:val="20"/>
          <w:szCs w:val="20"/>
          <w:lang w:val="en-US"/>
        </w:rPr>
        <w:t>lycol</w:t>
      </w:r>
      <w:r w:rsidR="008510D6" w:rsidRPr="748E7AEF">
        <w:rPr>
          <w:rFonts w:ascii="Arial" w:hAnsi="Arial" w:cs="Arial"/>
          <w:sz w:val="20"/>
          <w:szCs w:val="20"/>
          <w:lang w:val="en-US"/>
        </w:rPr>
        <w:t xml:space="preserve"> (CAS n°</w:t>
      </w:r>
      <w:r w:rsidR="002C08FD" w:rsidRPr="748E7AEF">
        <w:rPr>
          <w:rFonts w:ascii="Arial" w:hAnsi="Arial" w:cs="Arial"/>
          <w:sz w:val="20"/>
          <w:szCs w:val="20"/>
        </w:rPr>
        <w:t>107</w:t>
      </w:r>
      <w:r w:rsidR="00775E5E" w:rsidRPr="748E7AEF">
        <w:rPr>
          <w:rFonts w:ascii="Arial" w:hAnsi="Arial" w:cs="Arial"/>
          <w:sz w:val="20"/>
          <w:szCs w:val="20"/>
        </w:rPr>
        <w:t>-</w:t>
      </w:r>
      <w:r w:rsidR="002C08FD" w:rsidRPr="748E7AEF">
        <w:rPr>
          <w:rFonts w:ascii="Arial" w:hAnsi="Arial" w:cs="Arial"/>
          <w:sz w:val="20"/>
          <w:szCs w:val="20"/>
        </w:rPr>
        <w:t>41-5)</w:t>
      </w:r>
      <w:r w:rsidRPr="001766A1">
        <w:rPr>
          <w:rFonts w:ascii="Arial" w:hAnsi="Arial" w:cs="Arial"/>
          <w:sz w:val="20"/>
          <w:szCs w:val="20"/>
          <w:lang w:val="en-US"/>
        </w:rPr>
        <w:t>:</w:t>
      </w:r>
      <w:r w:rsidR="00084F0E" w:rsidRPr="748E7AEF">
        <w:rPr>
          <w:rFonts w:ascii="Arial" w:hAnsi="Arial" w:cs="Arial"/>
          <w:sz w:val="20"/>
          <w:szCs w:val="20"/>
          <w:lang w:val="en-US"/>
        </w:rPr>
        <w:t xml:space="preserve"> The L</w:t>
      </w:r>
      <w:r w:rsidR="00775E5E" w:rsidRPr="748E7AEF">
        <w:rPr>
          <w:rFonts w:ascii="Arial" w:hAnsi="Arial" w:cs="Arial"/>
          <w:sz w:val="20"/>
          <w:szCs w:val="20"/>
          <w:lang w:val="en-US"/>
        </w:rPr>
        <w:t xml:space="preserve">R </w:t>
      </w:r>
      <w:r w:rsidR="00084F0E" w:rsidRPr="748E7AEF">
        <w:rPr>
          <w:rFonts w:ascii="Arial" w:hAnsi="Arial" w:cs="Arial"/>
          <w:sz w:val="20"/>
          <w:szCs w:val="20"/>
          <w:lang w:val="en-US"/>
        </w:rPr>
        <w:t xml:space="preserve">classifies this substance as Repr. 2, but </w:t>
      </w:r>
      <w:r w:rsidR="00775E5E" w:rsidRPr="748E7AEF">
        <w:rPr>
          <w:rFonts w:ascii="Arial" w:hAnsi="Arial" w:cs="Arial"/>
          <w:sz w:val="20"/>
          <w:szCs w:val="20"/>
          <w:lang w:val="en-US"/>
        </w:rPr>
        <w:t>the IFRA CMR</w:t>
      </w:r>
      <w:r w:rsidR="43BC7EF9" w:rsidRPr="748E7AEF">
        <w:rPr>
          <w:rFonts w:ascii="Arial" w:hAnsi="Arial" w:cs="Arial"/>
          <w:sz w:val="20"/>
          <w:szCs w:val="20"/>
          <w:lang w:val="en-US"/>
        </w:rPr>
        <w:t xml:space="preserve"> </w:t>
      </w:r>
      <w:r w:rsidR="00540763">
        <w:rPr>
          <w:rFonts w:ascii="Arial" w:hAnsi="Arial" w:cs="Arial"/>
          <w:sz w:val="20"/>
          <w:szCs w:val="20"/>
          <w:lang w:val="en-US"/>
        </w:rPr>
        <w:t xml:space="preserve">and ED TF </w:t>
      </w:r>
      <w:r w:rsidR="00775E5E" w:rsidRPr="748E7AEF">
        <w:rPr>
          <w:rFonts w:ascii="Arial" w:hAnsi="Arial" w:cs="Arial"/>
          <w:sz w:val="20"/>
          <w:szCs w:val="20"/>
          <w:lang w:val="en-US"/>
        </w:rPr>
        <w:t>has</w:t>
      </w:r>
      <w:r w:rsidR="00084F0E" w:rsidRPr="748E7AEF">
        <w:rPr>
          <w:rFonts w:ascii="Arial" w:hAnsi="Arial" w:cs="Arial"/>
          <w:sz w:val="20"/>
          <w:szCs w:val="20"/>
          <w:lang w:val="en-US"/>
        </w:rPr>
        <w:t xml:space="preserve"> been unable to obtain access to the relevant studies after two years of follow-up. As a result, the CMR</w:t>
      </w:r>
      <w:r w:rsidR="4595C485" w:rsidRPr="748E7AEF">
        <w:rPr>
          <w:rFonts w:ascii="Arial" w:hAnsi="Arial" w:cs="Arial"/>
          <w:sz w:val="20"/>
          <w:szCs w:val="20"/>
          <w:lang w:val="en-US"/>
        </w:rPr>
        <w:t xml:space="preserve"> </w:t>
      </w:r>
      <w:r w:rsidR="00540763">
        <w:rPr>
          <w:rFonts w:ascii="Arial" w:hAnsi="Arial" w:cs="Arial"/>
          <w:sz w:val="20"/>
          <w:szCs w:val="20"/>
          <w:lang w:val="en-US"/>
        </w:rPr>
        <w:t>and ED TF</w:t>
      </w:r>
      <w:r w:rsidR="00084F0E" w:rsidRPr="748E7AEF">
        <w:rPr>
          <w:rFonts w:ascii="Arial" w:hAnsi="Arial" w:cs="Arial"/>
          <w:sz w:val="20"/>
          <w:szCs w:val="20"/>
          <w:lang w:val="en-US"/>
        </w:rPr>
        <w:t xml:space="preserve"> cannot reach a conclusion due to lack of data, and </w:t>
      </w:r>
      <w:r w:rsidR="00084F0E" w:rsidRPr="0030515A">
        <w:rPr>
          <w:rFonts w:ascii="Arial" w:hAnsi="Arial" w:cs="Arial"/>
          <w:b/>
          <w:bCs/>
          <w:sz w:val="20"/>
          <w:szCs w:val="20"/>
          <w:lang w:val="en-US"/>
        </w:rPr>
        <w:t xml:space="preserve">the current </w:t>
      </w:r>
      <w:r w:rsidR="0030515A" w:rsidRPr="0030515A">
        <w:rPr>
          <w:rFonts w:ascii="Arial" w:hAnsi="Arial" w:cs="Arial"/>
          <w:b/>
          <w:bCs/>
          <w:sz w:val="20"/>
          <w:szCs w:val="20"/>
          <w:lang w:val="en-US"/>
        </w:rPr>
        <w:t>entry in</w:t>
      </w:r>
      <w:r w:rsidRPr="0030515A">
        <w:rPr>
          <w:rFonts w:ascii="Arial" w:hAnsi="Arial" w:cs="Arial"/>
          <w:b/>
          <w:bCs/>
          <w:sz w:val="20"/>
          <w:szCs w:val="20"/>
          <w:lang w:val="en-US"/>
        </w:rPr>
        <w:t xml:space="preserve"> the LM (no Repr. 2 classification</w:t>
      </w:r>
      <w:r w:rsidR="00540763" w:rsidRPr="0030515A">
        <w:rPr>
          <w:rFonts w:ascii="Arial" w:hAnsi="Arial" w:cs="Arial"/>
          <w:b/>
          <w:bCs/>
          <w:sz w:val="20"/>
          <w:szCs w:val="20"/>
          <w:lang w:val="en-US"/>
        </w:rPr>
        <w:t xml:space="preserve">) </w:t>
      </w:r>
      <w:r w:rsidR="00084F0E" w:rsidRPr="0030515A">
        <w:rPr>
          <w:rFonts w:ascii="Arial" w:hAnsi="Arial" w:cs="Arial"/>
          <w:b/>
          <w:bCs/>
          <w:sz w:val="20"/>
          <w:szCs w:val="20"/>
          <w:lang w:val="en-US"/>
        </w:rPr>
        <w:t>remain</w:t>
      </w:r>
      <w:r w:rsidR="00657CC6" w:rsidRPr="0030515A">
        <w:rPr>
          <w:rFonts w:ascii="Arial" w:hAnsi="Arial" w:cs="Arial"/>
          <w:b/>
          <w:bCs/>
          <w:sz w:val="20"/>
          <w:szCs w:val="20"/>
          <w:lang w:val="en-US"/>
        </w:rPr>
        <w:t xml:space="preserve">s in </w:t>
      </w:r>
      <w:r w:rsidR="00C0711F" w:rsidRPr="0030515A">
        <w:rPr>
          <w:rFonts w:ascii="Arial" w:hAnsi="Arial" w:cs="Arial"/>
          <w:b/>
          <w:bCs/>
          <w:sz w:val="20"/>
          <w:szCs w:val="20"/>
          <w:lang w:val="en-US"/>
        </w:rPr>
        <w:t>LM</w:t>
      </w:r>
      <w:r w:rsidR="00657CC6" w:rsidRPr="0030515A">
        <w:rPr>
          <w:rFonts w:ascii="Arial" w:hAnsi="Arial" w:cs="Arial"/>
          <w:b/>
          <w:bCs/>
          <w:sz w:val="20"/>
          <w:szCs w:val="20"/>
          <w:lang w:val="en-US"/>
        </w:rPr>
        <w:t xml:space="preserve"> 2025</w:t>
      </w:r>
      <w:r w:rsidR="4486E069" w:rsidRPr="0030515A">
        <w:rPr>
          <w:rFonts w:ascii="Arial" w:hAnsi="Arial" w:cs="Arial"/>
          <w:b/>
          <w:bCs/>
          <w:sz w:val="20"/>
          <w:szCs w:val="20"/>
          <w:lang w:val="en-US"/>
        </w:rPr>
        <w:t xml:space="preserve"> (i.e., no Repr. 2 classification</w:t>
      </w:r>
      <w:r w:rsidR="4486E069" w:rsidRPr="748E7AEF">
        <w:rPr>
          <w:rFonts w:ascii="Arial" w:hAnsi="Arial" w:cs="Arial"/>
          <w:sz w:val="20"/>
          <w:szCs w:val="20"/>
          <w:lang w:val="en-US"/>
        </w:rPr>
        <w:t>)</w:t>
      </w:r>
      <w:r w:rsidR="00084F0E" w:rsidRPr="748E7AEF">
        <w:rPr>
          <w:rFonts w:ascii="Arial" w:hAnsi="Arial" w:cs="Arial"/>
          <w:sz w:val="20"/>
          <w:szCs w:val="20"/>
          <w:lang w:val="en-US"/>
        </w:rPr>
        <w:t>.</w:t>
      </w:r>
    </w:p>
    <w:p w14:paraId="7D5FE76E" w14:textId="77777777" w:rsidR="003029BC" w:rsidRDefault="003029BC" w:rsidP="003029BC"/>
    <w:p w14:paraId="4E966D3B" w14:textId="69447ABC" w:rsidR="00FB3801" w:rsidRPr="00540763" w:rsidRDefault="00FB3801" w:rsidP="00540763">
      <w:pPr>
        <w:spacing w:after="120"/>
        <w:rPr>
          <w:rFonts w:ascii="Arial" w:hAnsi="Arial" w:cs="Arial"/>
          <w:b/>
          <w:bCs/>
          <w:sz w:val="22"/>
          <w:szCs w:val="22"/>
          <w:u w:val="single"/>
        </w:rPr>
      </w:pPr>
      <w:r w:rsidRPr="00540763">
        <w:rPr>
          <w:rFonts w:ascii="Arial" w:hAnsi="Arial" w:cs="Arial"/>
          <w:b/>
          <w:bCs/>
          <w:sz w:val="22"/>
          <w:szCs w:val="22"/>
          <w:u w:val="single"/>
        </w:rPr>
        <w:t>‘High impact’ changes list</w:t>
      </w:r>
    </w:p>
    <w:p w14:paraId="66B05FA4" w14:textId="5CB71B7B" w:rsidR="00D54B09" w:rsidRPr="00540763" w:rsidRDefault="00364DEE" w:rsidP="00540763">
      <w:pPr>
        <w:spacing w:after="120"/>
        <w:jc w:val="both"/>
        <w:rPr>
          <w:rFonts w:ascii="Arial" w:hAnsi="Arial" w:cs="Arial"/>
          <w:sz w:val="20"/>
          <w:szCs w:val="20"/>
        </w:rPr>
      </w:pPr>
      <w:r w:rsidRPr="2D457848">
        <w:rPr>
          <w:rFonts w:ascii="Arial" w:hAnsi="Arial" w:cs="Arial"/>
          <w:sz w:val="20"/>
          <w:szCs w:val="20"/>
        </w:rPr>
        <w:t xml:space="preserve">The IFRA-IOFI GHS TF has evaluated 203 </w:t>
      </w:r>
      <w:r w:rsidR="2A960897" w:rsidRPr="2D457848">
        <w:rPr>
          <w:rFonts w:ascii="Arial" w:hAnsi="Arial" w:cs="Arial"/>
          <w:sz w:val="20"/>
          <w:szCs w:val="20"/>
        </w:rPr>
        <w:t xml:space="preserve">"chemicals” </w:t>
      </w:r>
      <w:r w:rsidR="00A05AA3" w:rsidRPr="2D457848">
        <w:rPr>
          <w:rFonts w:ascii="Arial" w:hAnsi="Arial" w:cs="Arial"/>
          <w:sz w:val="20"/>
          <w:szCs w:val="20"/>
        </w:rPr>
        <w:t>throughout</w:t>
      </w:r>
      <w:r w:rsidR="00D54B09" w:rsidRPr="2D457848">
        <w:rPr>
          <w:rFonts w:ascii="Arial" w:hAnsi="Arial" w:cs="Arial"/>
          <w:sz w:val="20"/>
          <w:szCs w:val="20"/>
        </w:rPr>
        <w:t xml:space="preserve"> the year</w:t>
      </w:r>
      <w:r w:rsidR="00856816" w:rsidRPr="2D457848">
        <w:rPr>
          <w:rFonts w:ascii="Arial" w:hAnsi="Arial" w:cs="Arial"/>
          <w:sz w:val="20"/>
          <w:szCs w:val="20"/>
        </w:rPr>
        <w:t xml:space="preserve"> which </w:t>
      </w:r>
      <w:r w:rsidR="00D54B09" w:rsidRPr="2D457848">
        <w:rPr>
          <w:rFonts w:ascii="Arial" w:hAnsi="Arial" w:cs="Arial"/>
          <w:sz w:val="20"/>
          <w:szCs w:val="20"/>
        </w:rPr>
        <w:t xml:space="preserve">may result in changes to classification and other details for those </w:t>
      </w:r>
      <w:r w:rsidR="00856816" w:rsidRPr="2D457848">
        <w:rPr>
          <w:rFonts w:ascii="Arial" w:hAnsi="Arial" w:cs="Arial"/>
          <w:sz w:val="20"/>
          <w:szCs w:val="20"/>
        </w:rPr>
        <w:t>ingredients</w:t>
      </w:r>
      <w:r w:rsidR="00D54B09" w:rsidRPr="2D457848">
        <w:rPr>
          <w:rFonts w:ascii="Arial" w:hAnsi="Arial" w:cs="Arial"/>
          <w:sz w:val="20"/>
          <w:szCs w:val="20"/>
        </w:rPr>
        <w:t>. Th</w:t>
      </w:r>
      <w:r w:rsidR="17A87A05" w:rsidRPr="2D457848">
        <w:rPr>
          <w:rFonts w:ascii="Arial" w:hAnsi="Arial" w:cs="Arial"/>
          <w:sz w:val="20"/>
          <w:szCs w:val="20"/>
        </w:rPr>
        <w:t>o</w:t>
      </w:r>
      <w:r w:rsidR="00D54B09" w:rsidRPr="2D457848">
        <w:rPr>
          <w:rFonts w:ascii="Arial" w:hAnsi="Arial" w:cs="Arial"/>
          <w:sz w:val="20"/>
          <w:szCs w:val="20"/>
        </w:rPr>
        <w:t>se changes which may be considered significant and impactful to member companies are included in the table below. Note that this list is not exhaustive and does not cover every change in the Manual, or indeed every classification change. For example, a change to physical data such as liquid/solid status, or changes to LD50 values within the same classification category, or a change of name/synonyms, would not be considered impactful, and are not listed here. Further, not every classification change is listed – only changes considered to have a ‘high impact’, such as the addition of UN TDG classification, changes requiring the addition of a pictogram, and certain other hazards such as CMRs and corrosivity. These are collected here as an ‘at-a-glance’ reference. </w:t>
      </w:r>
      <w:r w:rsidR="008968B7" w:rsidRPr="2D457848">
        <w:rPr>
          <w:rFonts w:ascii="Arial" w:hAnsi="Arial" w:cs="Arial"/>
          <w:sz w:val="20"/>
          <w:szCs w:val="20"/>
        </w:rPr>
        <w:t xml:space="preserve">As a reminder, </w:t>
      </w:r>
      <w:r w:rsidR="009C5717" w:rsidRPr="2D457848">
        <w:rPr>
          <w:rFonts w:ascii="Arial" w:hAnsi="Arial" w:cs="Arial"/>
          <w:sz w:val="20"/>
          <w:szCs w:val="20"/>
        </w:rPr>
        <w:t xml:space="preserve">all </w:t>
      </w:r>
      <w:r w:rsidR="008968B7" w:rsidRPr="2D457848">
        <w:rPr>
          <w:rFonts w:ascii="Arial" w:hAnsi="Arial" w:cs="Arial"/>
          <w:sz w:val="20"/>
          <w:szCs w:val="20"/>
        </w:rPr>
        <w:t>change indicators can be seen in column AC (for GHS change indicators) and column AL (for transport change indicators)</w:t>
      </w:r>
      <w:r w:rsidR="009C5717" w:rsidRPr="2D457848">
        <w:rPr>
          <w:rFonts w:ascii="Arial" w:hAnsi="Arial" w:cs="Arial"/>
          <w:sz w:val="20"/>
          <w:szCs w:val="20"/>
        </w:rPr>
        <w:t xml:space="preserve"> of the LM</w:t>
      </w:r>
      <w:r w:rsidR="008968B7" w:rsidRPr="2D457848">
        <w:rPr>
          <w:rFonts w:ascii="Arial" w:hAnsi="Arial" w:cs="Arial"/>
          <w:sz w:val="20"/>
          <w:szCs w:val="20"/>
        </w:rPr>
        <w:t>, where ‘x’ indicates a change, and ‘+’ indicates an addition.</w:t>
      </w:r>
    </w:p>
    <w:p w14:paraId="1751FB0F" w14:textId="77777777" w:rsidR="00D54B09" w:rsidRPr="004900F9" w:rsidRDefault="00D54B09" w:rsidP="00D54B09"/>
    <w:tbl>
      <w:tblPr>
        <w:tblW w:w="901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70"/>
        <w:gridCol w:w="1249"/>
        <w:gridCol w:w="1134"/>
        <w:gridCol w:w="1387"/>
        <w:gridCol w:w="1669"/>
        <w:gridCol w:w="1480"/>
        <w:gridCol w:w="1221"/>
      </w:tblGrid>
      <w:tr w:rsidR="00D54B09" w:rsidRPr="00333CC4" w14:paraId="13AA6C2D" w14:textId="77777777" w:rsidTr="00540763">
        <w:trPr>
          <w:trHeight w:val="270"/>
        </w:trPr>
        <w:tc>
          <w:tcPr>
            <w:tcW w:w="87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hideMark/>
          </w:tcPr>
          <w:p w14:paraId="3F19382E" w14:textId="77777777" w:rsidR="00D54B09" w:rsidRPr="00540763" w:rsidRDefault="00D54B09" w:rsidP="007636B4">
            <w:pPr>
              <w:pStyle w:val="NoSpacing"/>
              <w:rPr>
                <w:rFonts w:ascii="Arial" w:hAnsi="Arial" w:cs="Arial"/>
                <w:b/>
                <w:bCs/>
                <w:sz w:val="20"/>
                <w:szCs w:val="20"/>
              </w:rPr>
            </w:pPr>
            <w:r w:rsidRPr="00540763">
              <w:rPr>
                <w:rFonts w:ascii="Arial" w:hAnsi="Arial" w:cs="Arial"/>
                <w:b/>
                <w:bCs/>
                <w:sz w:val="20"/>
                <w:szCs w:val="20"/>
              </w:rPr>
              <w:t>LMID  </w:t>
            </w:r>
          </w:p>
        </w:tc>
        <w:tc>
          <w:tcPr>
            <w:tcW w:w="1249"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hideMark/>
          </w:tcPr>
          <w:p w14:paraId="458D0C5C" w14:textId="77777777" w:rsidR="00D54B09" w:rsidRPr="00540763" w:rsidRDefault="00D54B09" w:rsidP="007636B4">
            <w:pPr>
              <w:pStyle w:val="NoSpacing"/>
              <w:rPr>
                <w:rFonts w:ascii="Arial" w:hAnsi="Arial" w:cs="Arial"/>
                <w:b/>
                <w:bCs/>
                <w:sz w:val="20"/>
                <w:szCs w:val="20"/>
              </w:rPr>
            </w:pPr>
            <w:r w:rsidRPr="00540763">
              <w:rPr>
                <w:rFonts w:ascii="Arial" w:hAnsi="Arial" w:cs="Arial"/>
                <w:b/>
                <w:bCs/>
                <w:sz w:val="20"/>
                <w:szCs w:val="20"/>
              </w:rPr>
              <w:t>CAS no. </w:t>
            </w:r>
          </w:p>
        </w:tc>
        <w:tc>
          <w:tcPr>
            <w:tcW w:w="113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hideMark/>
          </w:tcPr>
          <w:p w14:paraId="4F20027B" w14:textId="4A3103D7" w:rsidR="00D54B09" w:rsidRPr="00540763" w:rsidRDefault="00D54B09" w:rsidP="007636B4">
            <w:pPr>
              <w:pStyle w:val="NoSpacing"/>
              <w:rPr>
                <w:rFonts w:ascii="Arial" w:hAnsi="Arial" w:cs="Arial"/>
                <w:b/>
                <w:bCs/>
                <w:sz w:val="20"/>
                <w:szCs w:val="20"/>
              </w:rPr>
            </w:pPr>
            <w:r w:rsidRPr="00540763">
              <w:rPr>
                <w:rFonts w:ascii="Arial" w:hAnsi="Arial" w:cs="Arial"/>
                <w:b/>
                <w:bCs/>
                <w:sz w:val="20"/>
                <w:szCs w:val="20"/>
              </w:rPr>
              <w:t>EC /  </w:t>
            </w:r>
          </w:p>
          <w:p w14:paraId="1A0C1974" w14:textId="77777777" w:rsidR="00D54B09" w:rsidRPr="00540763" w:rsidRDefault="00D54B09" w:rsidP="007636B4">
            <w:pPr>
              <w:pStyle w:val="NoSpacing"/>
              <w:rPr>
                <w:rFonts w:ascii="Arial" w:hAnsi="Arial" w:cs="Arial"/>
                <w:b/>
                <w:bCs/>
                <w:sz w:val="20"/>
                <w:szCs w:val="20"/>
              </w:rPr>
            </w:pPr>
            <w:r w:rsidRPr="00540763">
              <w:rPr>
                <w:rFonts w:ascii="Arial" w:hAnsi="Arial" w:cs="Arial"/>
                <w:b/>
                <w:bCs/>
                <w:sz w:val="20"/>
                <w:szCs w:val="20"/>
              </w:rPr>
              <w:t>List no. </w:t>
            </w:r>
          </w:p>
        </w:tc>
        <w:tc>
          <w:tcPr>
            <w:tcW w:w="1387"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hideMark/>
          </w:tcPr>
          <w:p w14:paraId="5D3938C7" w14:textId="77777777" w:rsidR="00D54B09" w:rsidRPr="00540763" w:rsidRDefault="00D54B09" w:rsidP="007636B4">
            <w:pPr>
              <w:pStyle w:val="NoSpacing"/>
              <w:rPr>
                <w:rFonts w:ascii="Arial" w:hAnsi="Arial" w:cs="Arial"/>
                <w:b/>
                <w:bCs/>
                <w:sz w:val="20"/>
                <w:szCs w:val="20"/>
              </w:rPr>
            </w:pPr>
            <w:r w:rsidRPr="00540763">
              <w:rPr>
                <w:rFonts w:ascii="Arial" w:hAnsi="Arial" w:cs="Arial"/>
                <w:b/>
                <w:bCs/>
                <w:sz w:val="20"/>
                <w:szCs w:val="20"/>
              </w:rPr>
              <w:t>Name </w:t>
            </w:r>
          </w:p>
        </w:tc>
        <w:tc>
          <w:tcPr>
            <w:tcW w:w="1669"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hideMark/>
          </w:tcPr>
          <w:p w14:paraId="774408A0" w14:textId="77777777" w:rsidR="00D54B09" w:rsidRPr="00540763" w:rsidRDefault="00D54B09" w:rsidP="007636B4">
            <w:pPr>
              <w:pStyle w:val="NoSpacing"/>
              <w:rPr>
                <w:rFonts w:ascii="Arial" w:hAnsi="Arial" w:cs="Arial"/>
                <w:b/>
                <w:bCs/>
                <w:sz w:val="20"/>
                <w:szCs w:val="20"/>
              </w:rPr>
            </w:pPr>
            <w:r w:rsidRPr="00540763">
              <w:rPr>
                <w:rFonts w:ascii="Arial" w:hAnsi="Arial" w:cs="Arial"/>
                <w:b/>
                <w:bCs/>
                <w:sz w:val="20"/>
                <w:szCs w:val="20"/>
              </w:rPr>
              <w:t>Change:  </w:t>
            </w:r>
          </w:p>
        </w:tc>
        <w:tc>
          <w:tcPr>
            <w:tcW w:w="148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hideMark/>
          </w:tcPr>
          <w:p w14:paraId="080BD645" w14:textId="77777777" w:rsidR="00D54B09" w:rsidRPr="00540763" w:rsidRDefault="00D54B09" w:rsidP="007636B4">
            <w:pPr>
              <w:pStyle w:val="NoSpacing"/>
              <w:rPr>
                <w:rFonts w:ascii="Arial" w:hAnsi="Arial" w:cs="Arial"/>
                <w:b/>
                <w:bCs/>
                <w:sz w:val="20"/>
                <w:szCs w:val="20"/>
              </w:rPr>
            </w:pPr>
            <w:r w:rsidRPr="00540763">
              <w:rPr>
                <w:rFonts w:ascii="Arial" w:hAnsi="Arial" w:cs="Arial"/>
                <w:b/>
                <w:bCs/>
                <w:sz w:val="20"/>
                <w:szCs w:val="20"/>
              </w:rPr>
              <w:t>Reason for change:  </w:t>
            </w:r>
          </w:p>
        </w:tc>
        <w:tc>
          <w:tcPr>
            <w:tcW w:w="1221"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hideMark/>
          </w:tcPr>
          <w:p w14:paraId="4927B729" w14:textId="29F42ACB" w:rsidR="00D54B09" w:rsidRPr="00540763" w:rsidRDefault="00D54B09" w:rsidP="007636B4">
            <w:pPr>
              <w:pStyle w:val="NoSpacing"/>
              <w:rPr>
                <w:rFonts w:ascii="Arial" w:hAnsi="Arial" w:cs="Arial"/>
                <w:b/>
                <w:bCs/>
                <w:sz w:val="20"/>
                <w:szCs w:val="20"/>
              </w:rPr>
            </w:pPr>
            <w:r w:rsidRPr="00540763">
              <w:rPr>
                <w:rFonts w:ascii="Arial" w:hAnsi="Arial" w:cs="Arial"/>
                <w:b/>
                <w:bCs/>
                <w:sz w:val="20"/>
                <w:szCs w:val="20"/>
              </w:rPr>
              <w:t>Footnote</w:t>
            </w:r>
            <w:r w:rsidR="00540763">
              <w:rPr>
                <w:rFonts w:ascii="Arial" w:hAnsi="Arial" w:cs="Arial"/>
                <w:b/>
                <w:bCs/>
                <w:sz w:val="20"/>
                <w:szCs w:val="20"/>
              </w:rPr>
              <w:t>(s)</w:t>
            </w:r>
          </w:p>
        </w:tc>
      </w:tr>
      <w:tr w:rsidR="00D54B09" w:rsidRPr="00333CC4" w14:paraId="0A4FD394" w14:textId="77777777" w:rsidTr="00540763">
        <w:trPr>
          <w:trHeight w:val="585"/>
        </w:trPr>
        <w:tc>
          <w:tcPr>
            <w:tcW w:w="870" w:type="dxa"/>
            <w:tcBorders>
              <w:top w:val="single" w:sz="6" w:space="0" w:color="auto"/>
              <w:left w:val="single" w:sz="6" w:space="0" w:color="auto"/>
              <w:bottom w:val="single" w:sz="6" w:space="0" w:color="auto"/>
              <w:right w:val="single" w:sz="6" w:space="0" w:color="auto"/>
            </w:tcBorders>
            <w:vAlign w:val="bottom"/>
            <w:hideMark/>
          </w:tcPr>
          <w:p w14:paraId="0C04AA61"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LM7209  </w:t>
            </w:r>
          </w:p>
        </w:tc>
        <w:tc>
          <w:tcPr>
            <w:tcW w:w="1249" w:type="dxa"/>
            <w:tcBorders>
              <w:top w:val="single" w:sz="6" w:space="0" w:color="000000" w:themeColor="text1"/>
              <w:left w:val="single" w:sz="6" w:space="0" w:color="auto"/>
              <w:bottom w:val="single" w:sz="6" w:space="0" w:color="auto"/>
              <w:right w:val="single" w:sz="6" w:space="0" w:color="auto"/>
            </w:tcBorders>
            <w:vAlign w:val="bottom"/>
            <w:hideMark/>
          </w:tcPr>
          <w:p w14:paraId="2A090F46"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101-84-8  </w:t>
            </w:r>
          </w:p>
        </w:tc>
        <w:tc>
          <w:tcPr>
            <w:tcW w:w="1134" w:type="dxa"/>
            <w:tcBorders>
              <w:top w:val="single" w:sz="6" w:space="0" w:color="000000" w:themeColor="text1"/>
              <w:left w:val="single" w:sz="6" w:space="0" w:color="auto"/>
              <w:bottom w:val="single" w:sz="6" w:space="0" w:color="000000" w:themeColor="text1"/>
              <w:right w:val="single" w:sz="6" w:space="0" w:color="000000" w:themeColor="text1"/>
            </w:tcBorders>
            <w:vAlign w:val="bottom"/>
            <w:hideMark/>
          </w:tcPr>
          <w:p w14:paraId="389BC792"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202-981-2  </w:t>
            </w:r>
          </w:p>
        </w:tc>
        <w:tc>
          <w:tcPr>
            <w:tcW w:w="1387" w:type="dxa"/>
            <w:tcBorders>
              <w:top w:val="single" w:sz="6" w:space="0" w:color="000000" w:themeColor="text1"/>
              <w:left w:val="single" w:sz="6" w:space="0" w:color="000000" w:themeColor="text1"/>
              <w:bottom w:val="single" w:sz="6" w:space="0" w:color="auto"/>
              <w:right w:val="single" w:sz="6" w:space="0" w:color="auto"/>
            </w:tcBorders>
            <w:vAlign w:val="bottom"/>
            <w:hideMark/>
          </w:tcPr>
          <w:p w14:paraId="4B440F65"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Diphenyl oxide </w:t>
            </w:r>
          </w:p>
        </w:tc>
        <w:tc>
          <w:tcPr>
            <w:tcW w:w="1669" w:type="dxa"/>
            <w:tcBorders>
              <w:top w:val="single" w:sz="6" w:space="0" w:color="auto"/>
              <w:left w:val="single" w:sz="6" w:space="0" w:color="auto"/>
              <w:bottom w:val="single" w:sz="6" w:space="0" w:color="auto"/>
              <w:right w:val="single" w:sz="6" w:space="0" w:color="auto"/>
            </w:tcBorders>
            <w:vAlign w:val="bottom"/>
            <w:hideMark/>
          </w:tcPr>
          <w:p w14:paraId="0D0F69FD"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Health: </w:t>
            </w:r>
            <w:r w:rsidRPr="00540763">
              <w:rPr>
                <w:rFonts w:ascii="Arial" w:hAnsi="Arial" w:cs="Arial"/>
                <w:sz w:val="20"/>
                <w:szCs w:val="20"/>
              </w:rPr>
              <w:t> </w:t>
            </w:r>
          </w:p>
          <w:p w14:paraId="2361CFA6"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REP1B/H360Fd  </w:t>
            </w:r>
          </w:p>
        </w:tc>
        <w:tc>
          <w:tcPr>
            <w:tcW w:w="1480" w:type="dxa"/>
            <w:tcBorders>
              <w:top w:val="single" w:sz="6" w:space="0" w:color="auto"/>
              <w:left w:val="single" w:sz="6" w:space="0" w:color="auto"/>
              <w:bottom w:val="single" w:sz="6" w:space="0" w:color="auto"/>
              <w:right w:val="single" w:sz="6" w:space="0" w:color="auto"/>
            </w:tcBorders>
            <w:vAlign w:val="bottom"/>
            <w:hideMark/>
          </w:tcPr>
          <w:p w14:paraId="7A67EABE"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Conclusion of CMR WG assessment. </w:t>
            </w:r>
          </w:p>
        </w:tc>
        <w:tc>
          <w:tcPr>
            <w:tcW w:w="1221" w:type="dxa"/>
            <w:tcBorders>
              <w:top w:val="single" w:sz="6" w:space="0" w:color="auto"/>
              <w:left w:val="single" w:sz="6" w:space="0" w:color="auto"/>
              <w:bottom w:val="single" w:sz="6" w:space="0" w:color="auto"/>
              <w:right w:val="single" w:sz="6" w:space="0" w:color="auto"/>
            </w:tcBorders>
            <w:vAlign w:val="bottom"/>
            <w:hideMark/>
          </w:tcPr>
          <w:p w14:paraId="7FA57A40" w14:textId="77777777" w:rsidR="00D54B09" w:rsidRPr="00540763" w:rsidRDefault="00D54B09" w:rsidP="007636B4">
            <w:pPr>
              <w:rPr>
                <w:rFonts w:ascii="Arial" w:hAnsi="Arial" w:cs="Arial"/>
                <w:sz w:val="20"/>
                <w:szCs w:val="20"/>
              </w:rPr>
            </w:pPr>
            <w:r w:rsidRPr="00540763">
              <w:rPr>
                <w:rFonts w:ascii="Arial" w:hAnsi="Arial" w:cs="Arial"/>
                <w:sz w:val="20"/>
                <w:szCs w:val="20"/>
              </w:rPr>
              <w:t>NA  </w:t>
            </w:r>
          </w:p>
        </w:tc>
      </w:tr>
      <w:tr w:rsidR="00D54B09" w:rsidRPr="00333CC4" w14:paraId="7A4BC862" w14:textId="77777777" w:rsidTr="00540763">
        <w:trPr>
          <w:trHeight w:val="630"/>
        </w:trPr>
        <w:tc>
          <w:tcPr>
            <w:tcW w:w="870" w:type="dxa"/>
            <w:tcBorders>
              <w:top w:val="single" w:sz="6" w:space="0" w:color="auto"/>
              <w:left w:val="single" w:sz="6" w:space="0" w:color="auto"/>
              <w:bottom w:val="single" w:sz="6" w:space="0" w:color="auto"/>
              <w:right w:val="single" w:sz="6" w:space="0" w:color="auto"/>
            </w:tcBorders>
            <w:vAlign w:val="bottom"/>
            <w:hideMark/>
          </w:tcPr>
          <w:p w14:paraId="33747EA7"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LM5702  </w:t>
            </w:r>
          </w:p>
        </w:tc>
        <w:tc>
          <w:tcPr>
            <w:tcW w:w="1249" w:type="dxa"/>
            <w:tcBorders>
              <w:top w:val="single" w:sz="6" w:space="0" w:color="auto"/>
              <w:left w:val="single" w:sz="6" w:space="0" w:color="auto"/>
              <w:bottom w:val="single" w:sz="6" w:space="0" w:color="auto"/>
              <w:right w:val="single" w:sz="6" w:space="0" w:color="auto"/>
            </w:tcBorders>
            <w:vAlign w:val="bottom"/>
            <w:hideMark/>
          </w:tcPr>
          <w:p w14:paraId="172B94C0"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68039-69-0  </w:t>
            </w:r>
          </w:p>
        </w:tc>
        <w:tc>
          <w:tcPr>
            <w:tcW w:w="1134" w:type="dxa"/>
            <w:tcBorders>
              <w:top w:val="single" w:sz="6" w:space="0" w:color="000000" w:themeColor="text1"/>
              <w:left w:val="single" w:sz="6" w:space="0" w:color="auto"/>
              <w:bottom w:val="single" w:sz="6" w:space="0" w:color="000000" w:themeColor="text1"/>
              <w:right w:val="single" w:sz="6" w:space="0" w:color="000000" w:themeColor="text1"/>
            </w:tcBorders>
            <w:vAlign w:val="bottom"/>
            <w:hideMark/>
          </w:tcPr>
          <w:p w14:paraId="7DF6598C"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268-276-7  </w:t>
            </w:r>
          </w:p>
        </w:tc>
        <w:tc>
          <w:tcPr>
            <w:tcW w:w="1387" w:type="dxa"/>
            <w:tcBorders>
              <w:top w:val="single" w:sz="6" w:space="0" w:color="auto"/>
              <w:left w:val="single" w:sz="6" w:space="0" w:color="000000" w:themeColor="text1"/>
              <w:bottom w:val="single" w:sz="6" w:space="0" w:color="auto"/>
              <w:right w:val="single" w:sz="6" w:space="0" w:color="auto"/>
            </w:tcBorders>
            <w:vAlign w:val="bottom"/>
            <w:hideMark/>
          </w:tcPr>
          <w:p w14:paraId="6ED63ADB"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1-Cyclohexylethyl 2-butenoate </w:t>
            </w:r>
          </w:p>
        </w:tc>
        <w:tc>
          <w:tcPr>
            <w:tcW w:w="1669" w:type="dxa"/>
            <w:tcBorders>
              <w:top w:val="single" w:sz="6" w:space="0" w:color="auto"/>
              <w:left w:val="single" w:sz="6" w:space="0" w:color="auto"/>
              <w:bottom w:val="single" w:sz="6" w:space="0" w:color="auto"/>
              <w:right w:val="single" w:sz="6" w:space="0" w:color="auto"/>
            </w:tcBorders>
            <w:vAlign w:val="bottom"/>
            <w:hideMark/>
          </w:tcPr>
          <w:p w14:paraId="2B9CCC16"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Environmental:</w:t>
            </w:r>
            <w:r w:rsidRPr="00540763">
              <w:rPr>
                <w:rFonts w:ascii="Arial" w:hAnsi="Arial" w:cs="Arial"/>
                <w:sz w:val="20"/>
                <w:szCs w:val="20"/>
              </w:rPr>
              <w:t> </w:t>
            </w:r>
          </w:p>
          <w:p w14:paraId="394E2A74"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EHC2/H411  </w:t>
            </w:r>
          </w:p>
          <w:p w14:paraId="06BF8267"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Transport:</w:t>
            </w:r>
            <w:r w:rsidRPr="00540763">
              <w:rPr>
                <w:rFonts w:ascii="Arial" w:hAnsi="Arial" w:cs="Arial"/>
                <w:sz w:val="20"/>
                <w:szCs w:val="20"/>
              </w:rPr>
              <w:t> </w:t>
            </w:r>
          </w:p>
          <w:p w14:paraId="7BFA7039"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9;III;UN3082  </w:t>
            </w:r>
          </w:p>
        </w:tc>
        <w:tc>
          <w:tcPr>
            <w:tcW w:w="1480" w:type="dxa"/>
            <w:tcBorders>
              <w:top w:val="single" w:sz="6" w:space="0" w:color="auto"/>
              <w:left w:val="single" w:sz="6" w:space="0" w:color="auto"/>
              <w:bottom w:val="single" w:sz="6" w:space="0" w:color="auto"/>
              <w:right w:val="single" w:sz="6" w:space="0" w:color="auto"/>
            </w:tcBorders>
            <w:vAlign w:val="bottom"/>
            <w:hideMark/>
          </w:tcPr>
          <w:p w14:paraId="51B02D7F"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Supported by study data published since previous GHS TF assessment. </w:t>
            </w:r>
          </w:p>
        </w:tc>
        <w:tc>
          <w:tcPr>
            <w:tcW w:w="1221" w:type="dxa"/>
            <w:tcBorders>
              <w:top w:val="single" w:sz="6" w:space="0" w:color="auto"/>
              <w:left w:val="single" w:sz="6" w:space="0" w:color="auto"/>
              <w:bottom w:val="single" w:sz="6" w:space="0" w:color="auto"/>
              <w:right w:val="single" w:sz="6" w:space="0" w:color="auto"/>
            </w:tcBorders>
            <w:vAlign w:val="bottom"/>
            <w:hideMark/>
          </w:tcPr>
          <w:p w14:paraId="6ECE4577" w14:textId="77777777" w:rsidR="00D54B09" w:rsidRPr="00540763" w:rsidRDefault="00D54B09" w:rsidP="007636B4">
            <w:pPr>
              <w:rPr>
                <w:rFonts w:ascii="Arial" w:hAnsi="Arial" w:cs="Arial"/>
                <w:sz w:val="20"/>
                <w:szCs w:val="20"/>
              </w:rPr>
            </w:pPr>
            <w:r w:rsidRPr="00540763">
              <w:rPr>
                <w:rFonts w:ascii="Arial" w:hAnsi="Arial" w:cs="Arial"/>
                <w:sz w:val="20"/>
                <w:szCs w:val="20"/>
              </w:rPr>
              <w:t>NA  </w:t>
            </w:r>
          </w:p>
        </w:tc>
      </w:tr>
      <w:tr w:rsidR="00D54B09" w:rsidRPr="00333CC4" w14:paraId="75F3EB2F" w14:textId="77777777" w:rsidTr="00540763">
        <w:trPr>
          <w:trHeight w:val="585"/>
        </w:trPr>
        <w:tc>
          <w:tcPr>
            <w:tcW w:w="870" w:type="dxa"/>
            <w:tcBorders>
              <w:top w:val="single" w:sz="6" w:space="0" w:color="auto"/>
              <w:left w:val="single" w:sz="6" w:space="0" w:color="auto"/>
              <w:bottom w:val="single" w:sz="6" w:space="0" w:color="auto"/>
              <w:right w:val="single" w:sz="6" w:space="0" w:color="auto"/>
            </w:tcBorders>
            <w:vAlign w:val="bottom"/>
            <w:hideMark/>
          </w:tcPr>
          <w:p w14:paraId="48535601"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LM8995  </w:t>
            </w:r>
          </w:p>
        </w:tc>
        <w:tc>
          <w:tcPr>
            <w:tcW w:w="1249" w:type="dxa"/>
            <w:tcBorders>
              <w:top w:val="single" w:sz="6" w:space="0" w:color="auto"/>
              <w:left w:val="single" w:sz="6" w:space="0" w:color="auto"/>
              <w:bottom w:val="single" w:sz="6" w:space="0" w:color="auto"/>
              <w:right w:val="single" w:sz="6" w:space="0" w:color="auto"/>
            </w:tcBorders>
            <w:vAlign w:val="bottom"/>
            <w:hideMark/>
          </w:tcPr>
          <w:p w14:paraId="40174EB0"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166432-52-6  </w:t>
            </w:r>
          </w:p>
        </w:tc>
        <w:tc>
          <w:tcPr>
            <w:tcW w:w="1134" w:type="dxa"/>
            <w:tcBorders>
              <w:top w:val="single" w:sz="6" w:space="0" w:color="000000" w:themeColor="text1"/>
              <w:left w:val="single" w:sz="6" w:space="0" w:color="auto"/>
              <w:bottom w:val="single" w:sz="6" w:space="0" w:color="000000" w:themeColor="text1"/>
              <w:right w:val="single" w:sz="6" w:space="0" w:color="000000" w:themeColor="text1"/>
            </w:tcBorders>
            <w:vAlign w:val="bottom"/>
            <w:hideMark/>
          </w:tcPr>
          <w:p w14:paraId="5932861C"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417-840-2  </w:t>
            </w:r>
          </w:p>
        </w:tc>
        <w:tc>
          <w:tcPr>
            <w:tcW w:w="1387" w:type="dxa"/>
            <w:tcBorders>
              <w:top w:val="single" w:sz="6" w:space="0" w:color="auto"/>
              <w:left w:val="single" w:sz="6" w:space="0" w:color="000000" w:themeColor="text1"/>
              <w:bottom w:val="single" w:sz="6" w:space="0" w:color="auto"/>
              <w:right w:val="single" w:sz="6" w:space="0" w:color="auto"/>
            </w:tcBorders>
            <w:vAlign w:val="bottom"/>
            <w:hideMark/>
          </w:tcPr>
          <w:p w14:paraId="024FC7A7"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1,3-Undecadien-5-yne </w:t>
            </w:r>
          </w:p>
        </w:tc>
        <w:tc>
          <w:tcPr>
            <w:tcW w:w="1669" w:type="dxa"/>
            <w:tcBorders>
              <w:top w:val="single" w:sz="6" w:space="0" w:color="auto"/>
              <w:left w:val="single" w:sz="6" w:space="0" w:color="auto"/>
              <w:bottom w:val="single" w:sz="6" w:space="0" w:color="auto"/>
              <w:right w:val="single" w:sz="6" w:space="0" w:color="auto"/>
            </w:tcBorders>
            <w:vAlign w:val="bottom"/>
            <w:hideMark/>
          </w:tcPr>
          <w:p w14:paraId="49AAFF39"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Health:</w:t>
            </w:r>
            <w:r w:rsidRPr="00540763">
              <w:rPr>
                <w:rFonts w:ascii="Arial" w:hAnsi="Arial" w:cs="Arial"/>
                <w:sz w:val="20"/>
                <w:szCs w:val="20"/>
              </w:rPr>
              <w:t> </w:t>
            </w:r>
          </w:p>
          <w:p w14:paraId="400E1855"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AH 1  </w:t>
            </w:r>
          </w:p>
        </w:tc>
        <w:tc>
          <w:tcPr>
            <w:tcW w:w="1480" w:type="dxa"/>
            <w:tcBorders>
              <w:top w:val="single" w:sz="6" w:space="0" w:color="auto"/>
              <w:left w:val="single" w:sz="6" w:space="0" w:color="auto"/>
              <w:bottom w:val="single" w:sz="6" w:space="0" w:color="auto"/>
              <w:right w:val="single" w:sz="6" w:space="0" w:color="auto"/>
            </w:tcBorders>
            <w:vAlign w:val="bottom"/>
            <w:hideMark/>
          </w:tcPr>
          <w:p w14:paraId="77C85190"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Flagged as 100% hydrocarbon (HC). </w:t>
            </w:r>
          </w:p>
        </w:tc>
        <w:tc>
          <w:tcPr>
            <w:tcW w:w="1221" w:type="dxa"/>
            <w:tcBorders>
              <w:top w:val="single" w:sz="6" w:space="0" w:color="auto"/>
              <w:left w:val="single" w:sz="6" w:space="0" w:color="auto"/>
              <w:bottom w:val="single" w:sz="6" w:space="0" w:color="auto"/>
              <w:right w:val="single" w:sz="6" w:space="0" w:color="auto"/>
            </w:tcBorders>
            <w:vAlign w:val="bottom"/>
            <w:hideMark/>
          </w:tcPr>
          <w:p w14:paraId="5AEDF59A" w14:textId="77777777" w:rsidR="00D54B09" w:rsidRPr="00540763" w:rsidRDefault="00D54B09" w:rsidP="007636B4">
            <w:pPr>
              <w:rPr>
                <w:rFonts w:ascii="Arial" w:hAnsi="Arial" w:cs="Arial"/>
                <w:sz w:val="20"/>
                <w:szCs w:val="20"/>
              </w:rPr>
            </w:pPr>
            <w:r w:rsidRPr="00540763">
              <w:rPr>
                <w:rFonts w:ascii="Arial" w:hAnsi="Arial" w:cs="Arial"/>
                <w:sz w:val="20"/>
                <w:szCs w:val="20"/>
              </w:rPr>
              <w:t>NA </w:t>
            </w:r>
          </w:p>
        </w:tc>
      </w:tr>
      <w:tr w:rsidR="00D54B09" w:rsidRPr="00333CC4" w14:paraId="03838C8C" w14:textId="77777777" w:rsidTr="00540763">
        <w:trPr>
          <w:trHeight w:val="1125"/>
        </w:trPr>
        <w:tc>
          <w:tcPr>
            <w:tcW w:w="870" w:type="dxa"/>
            <w:tcBorders>
              <w:top w:val="single" w:sz="6" w:space="0" w:color="auto"/>
              <w:left w:val="single" w:sz="6" w:space="0" w:color="auto"/>
              <w:bottom w:val="single" w:sz="4" w:space="0" w:color="auto"/>
              <w:right w:val="single" w:sz="6" w:space="0" w:color="auto"/>
            </w:tcBorders>
            <w:vAlign w:val="bottom"/>
            <w:hideMark/>
          </w:tcPr>
          <w:p w14:paraId="29926CE7"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LM4859  </w:t>
            </w:r>
          </w:p>
        </w:tc>
        <w:tc>
          <w:tcPr>
            <w:tcW w:w="1249" w:type="dxa"/>
            <w:tcBorders>
              <w:top w:val="single" w:sz="6" w:space="0" w:color="auto"/>
              <w:left w:val="single" w:sz="6" w:space="0" w:color="auto"/>
              <w:bottom w:val="single" w:sz="4" w:space="0" w:color="auto"/>
              <w:right w:val="single" w:sz="6" w:space="0" w:color="auto"/>
            </w:tcBorders>
            <w:vAlign w:val="bottom"/>
            <w:hideMark/>
          </w:tcPr>
          <w:p w14:paraId="71689316"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71-41-0  </w:t>
            </w:r>
          </w:p>
        </w:tc>
        <w:tc>
          <w:tcPr>
            <w:tcW w:w="1134" w:type="dxa"/>
            <w:tcBorders>
              <w:top w:val="single" w:sz="6" w:space="0" w:color="000000" w:themeColor="text1"/>
              <w:left w:val="single" w:sz="6" w:space="0" w:color="auto"/>
              <w:bottom w:val="single" w:sz="4" w:space="0" w:color="auto"/>
              <w:right w:val="single" w:sz="6" w:space="0" w:color="000000" w:themeColor="text1"/>
            </w:tcBorders>
            <w:vAlign w:val="bottom"/>
            <w:hideMark/>
          </w:tcPr>
          <w:p w14:paraId="53DFA389"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200-752-1  </w:t>
            </w:r>
          </w:p>
        </w:tc>
        <w:tc>
          <w:tcPr>
            <w:tcW w:w="1387" w:type="dxa"/>
            <w:tcBorders>
              <w:top w:val="single" w:sz="6" w:space="0" w:color="auto"/>
              <w:left w:val="single" w:sz="6" w:space="0" w:color="000000" w:themeColor="text1"/>
              <w:bottom w:val="single" w:sz="4" w:space="0" w:color="auto"/>
              <w:right w:val="single" w:sz="6" w:space="0" w:color="auto"/>
            </w:tcBorders>
            <w:vAlign w:val="bottom"/>
            <w:hideMark/>
          </w:tcPr>
          <w:p w14:paraId="45919204"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Amyl alcohol </w:t>
            </w:r>
          </w:p>
        </w:tc>
        <w:tc>
          <w:tcPr>
            <w:tcW w:w="1669" w:type="dxa"/>
            <w:tcBorders>
              <w:top w:val="single" w:sz="6" w:space="0" w:color="auto"/>
              <w:left w:val="single" w:sz="6" w:space="0" w:color="auto"/>
              <w:bottom w:val="single" w:sz="4" w:space="0" w:color="auto"/>
              <w:right w:val="single" w:sz="6" w:space="0" w:color="000000" w:themeColor="text1"/>
            </w:tcBorders>
            <w:vAlign w:val="bottom"/>
            <w:hideMark/>
          </w:tcPr>
          <w:p w14:paraId="7C9B75B9"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Environmental:</w:t>
            </w:r>
            <w:r w:rsidRPr="00540763">
              <w:rPr>
                <w:rFonts w:ascii="Arial" w:hAnsi="Arial" w:cs="Arial"/>
                <w:sz w:val="20"/>
                <w:szCs w:val="20"/>
              </w:rPr>
              <w:t> </w:t>
            </w:r>
          </w:p>
          <w:p w14:paraId="730024FA"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EHC2/H411  </w:t>
            </w:r>
          </w:p>
          <w:p w14:paraId="679784E0"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Transport:</w:t>
            </w:r>
            <w:r w:rsidRPr="00540763">
              <w:rPr>
                <w:rFonts w:ascii="Arial" w:hAnsi="Arial" w:cs="Arial"/>
                <w:sz w:val="20"/>
                <w:szCs w:val="20"/>
              </w:rPr>
              <w:t> </w:t>
            </w:r>
          </w:p>
          <w:p w14:paraId="3AD18188" w14:textId="77777777" w:rsidR="00D54B09" w:rsidRPr="00540763" w:rsidRDefault="00D54B09" w:rsidP="007636B4">
            <w:pPr>
              <w:pStyle w:val="NoSpacing"/>
              <w:rPr>
                <w:rFonts w:ascii="Arial" w:hAnsi="Arial" w:cs="Arial"/>
                <w:sz w:val="20"/>
                <w:szCs w:val="20"/>
                <w:lang w:val="fr-BE"/>
              </w:rPr>
            </w:pPr>
            <w:r w:rsidRPr="00540763">
              <w:rPr>
                <w:rFonts w:ascii="Arial" w:hAnsi="Arial" w:cs="Arial"/>
                <w:sz w:val="20"/>
                <w:szCs w:val="20"/>
                <w:lang w:val="fr-BE"/>
              </w:rPr>
              <w:t xml:space="preserve">Note, UN </w:t>
            </w:r>
            <w:r w:rsidRPr="00540763">
              <w:rPr>
                <w:rFonts w:ascii="Arial" w:hAnsi="Arial" w:cs="Arial"/>
                <w:sz w:val="20"/>
                <w:szCs w:val="20"/>
                <w:u w:val="single"/>
                <w:lang w:val="fr-BE"/>
              </w:rPr>
              <w:t>remains</w:t>
            </w:r>
            <w:r w:rsidRPr="00540763">
              <w:rPr>
                <w:rFonts w:ascii="Arial" w:hAnsi="Arial" w:cs="Arial"/>
                <w:sz w:val="20"/>
                <w:szCs w:val="20"/>
                <w:lang w:val="fr-BE"/>
              </w:rPr>
              <w:t xml:space="preserve"> 3;III;UN1105  </w:t>
            </w:r>
          </w:p>
        </w:tc>
        <w:tc>
          <w:tcPr>
            <w:tcW w:w="1480" w:type="dxa"/>
            <w:tcBorders>
              <w:top w:val="single" w:sz="6" w:space="0" w:color="auto"/>
              <w:left w:val="single" w:sz="6" w:space="0" w:color="000000" w:themeColor="text1"/>
              <w:bottom w:val="single" w:sz="4" w:space="0" w:color="auto"/>
              <w:right w:val="single" w:sz="6" w:space="0" w:color="000000" w:themeColor="text1"/>
            </w:tcBorders>
            <w:vAlign w:val="bottom"/>
            <w:hideMark/>
          </w:tcPr>
          <w:p w14:paraId="1263176D"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REACH dossier updated with EHC2/H411 and supporting study data since last review. </w:t>
            </w:r>
          </w:p>
        </w:tc>
        <w:tc>
          <w:tcPr>
            <w:tcW w:w="1221" w:type="dxa"/>
            <w:tcBorders>
              <w:top w:val="single" w:sz="6" w:space="0" w:color="auto"/>
              <w:left w:val="single" w:sz="6" w:space="0" w:color="000000" w:themeColor="text1"/>
              <w:bottom w:val="single" w:sz="4" w:space="0" w:color="auto"/>
              <w:right w:val="single" w:sz="6" w:space="0" w:color="auto"/>
            </w:tcBorders>
            <w:vAlign w:val="bottom"/>
            <w:hideMark/>
          </w:tcPr>
          <w:p w14:paraId="7E865BFA" w14:textId="77777777" w:rsidR="00D54B09" w:rsidRPr="00540763" w:rsidRDefault="00D54B09" w:rsidP="007636B4">
            <w:pPr>
              <w:rPr>
                <w:rFonts w:ascii="Arial" w:hAnsi="Arial" w:cs="Arial"/>
                <w:sz w:val="20"/>
                <w:szCs w:val="20"/>
              </w:rPr>
            </w:pPr>
            <w:r w:rsidRPr="00540763">
              <w:rPr>
                <w:rFonts w:ascii="Arial" w:hAnsi="Arial" w:cs="Arial"/>
                <w:sz w:val="20"/>
                <w:szCs w:val="20"/>
              </w:rPr>
              <w:t>12, 15, 17  </w:t>
            </w:r>
          </w:p>
        </w:tc>
      </w:tr>
      <w:tr w:rsidR="00D54B09" w:rsidRPr="00333CC4" w14:paraId="0B300793" w14:textId="77777777" w:rsidTr="00540763">
        <w:trPr>
          <w:trHeight w:val="855"/>
        </w:trPr>
        <w:tc>
          <w:tcPr>
            <w:tcW w:w="870" w:type="dxa"/>
            <w:tcBorders>
              <w:top w:val="single" w:sz="4" w:space="0" w:color="auto"/>
              <w:left w:val="single" w:sz="4" w:space="0" w:color="auto"/>
              <w:bottom w:val="single" w:sz="4" w:space="0" w:color="auto"/>
              <w:right w:val="single" w:sz="4" w:space="0" w:color="auto"/>
            </w:tcBorders>
            <w:vAlign w:val="bottom"/>
            <w:hideMark/>
          </w:tcPr>
          <w:p w14:paraId="68B37ABF"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LM1993  </w:t>
            </w:r>
          </w:p>
        </w:tc>
        <w:tc>
          <w:tcPr>
            <w:tcW w:w="1249" w:type="dxa"/>
            <w:tcBorders>
              <w:top w:val="single" w:sz="4" w:space="0" w:color="auto"/>
              <w:left w:val="single" w:sz="4" w:space="0" w:color="auto"/>
              <w:bottom w:val="single" w:sz="4" w:space="0" w:color="auto"/>
              <w:right w:val="single" w:sz="4" w:space="0" w:color="auto"/>
            </w:tcBorders>
            <w:vAlign w:val="bottom"/>
            <w:hideMark/>
          </w:tcPr>
          <w:p w14:paraId="4878F1D0"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137-32-6  </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2E19F23"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205-289-9  </w:t>
            </w:r>
          </w:p>
        </w:tc>
        <w:tc>
          <w:tcPr>
            <w:tcW w:w="1387" w:type="dxa"/>
            <w:tcBorders>
              <w:top w:val="single" w:sz="4" w:space="0" w:color="auto"/>
              <w:left w:val="single" w:sz="4" w:space="0" w:color="auto"/>
              <w:bottom w:val="single" w:sz="4" w:space="0" w:color="auto"/>
              <w:right w:val="single" w:sz="4" w:space="0" w:color="auto"/>
            </w:tcBorders>
            <w:vAlign w:val="bottom"/>
            <w:hideMark/>
          </w:tcPr>
          <w:p w14:paraId="04A2F51C"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2-Methylbutanol </w:t>
            </w:r>
          </w:p>
        </w:tc>
        <w:tc>
          <w:tcPr>
            <w:tcW w:w="1669" w:type="dxa"/>
            <w:tcBorders>
              <w:top w:val="single" w:sz="4" w:space="0" w:color="auto"/>
              <w:left w:val="single" w:sz="4" w:space="0" w:color="auto"/>
              <w:bottom w:val="single" w:sz="4" w:space="0" w:color="auto"/>
              <w:right w:val="single" w:sz="4" w:space="0" w:color="auto"/>
            </w:tcBorders>
            <w:vAlign w:val="bottom"/>
            <w:hideMark/>
          </w:tcPr>
          <w:p w14:paraId="7AA1DC28"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Environmental:</w:t>
            </w:r>
            <w:r w:rsidRPr="00540763">
              <w:rPr>
                <w:rFonts w:ascii="Arial" w:hAnsi="Arial" w:cs="Arial"/>
                <w:sz w:val="20"/>
                <w:szCs w:val="20"/>
              </w:rPr>
              <w:t> </w:t>
            </w:r>
          </w:p>
          <w:p w14:paraId="2E87D215"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EHC2/H411  </w:t>
            </w:r>
          </w:p>
          <w:p w14:paraId="2B934AAB"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Transport:</w:t>
            </w:r>
            <w:r w:rsidRPr="00540763">
              <w:rPr>
                <w:rFonts w:ascii="Arial" w:hAnsi="Arial" w:cs="Arial"/>
                <w:sz w:val="20"/>
                <w:szCs w:val="20"/>
              </w:rPr>
              <w:t> </w:t>
            </w:r>
          </w:p>
          <w:p w14:paraId="4CA45032" w14:textId="77777777" w:rsidR="00D54B09" w:rsidRPr="00540763" w:rsidRDefault="00D54B09" w:rsidP="007636B4">
            <w:pPr>
              <w:pStyle w:val="NoSpacing"/>
              <w:rPr>
                <w:rFonts w:ascii="Arial" w:hAnsi="Arial" w:cs="Arial"/>
                <w:sz w:val="20"/>
                <w:szCs w:val="20"/>
                <w:lang w:val="fr-BE"/>
              </w:rPr>
            </w:pPr>
            <w:r w:rsidRPr="00540763">
              <w:rPr>
                <w:rFonts w:ascii="Arial" w:hAnsi="Arial" w:cs="Arial"/>
                <w:sz w:val="20"/>
                <w:szCs w:val="20"/>
                <w:lang w:val="fr-BE"/>
              </w:rPr>
              <w:t xml:space="preserve">Note, UN </w:t>
            </w:r>
            <w:r w:rsidRPr="00540763">
              <w:rPr>
                <w:rFonts w:ascii="Arial" w:hAnsi="Arial" w:cs="Arial"/>
                <w:sz w:val="20"/>
                <w:szCs w:val="20"/>
                <w:u w:val="single"/>
                <w:lang w:val="fr-BE"/>
              </w:rPr>
              <w:t>remains</w:t>
            </w:r>
            <w:r w:rsidRPr="00540763">
              <w:rPr>
                <w:rFonts w:ascii="Arial" w:hAnsi="Arial" w:cs="Arial"/>
                <w:sz w:val="20"/>
                <w:szCs w:val="20"/>
                <w:lang w:val="fr-BE"/>
              </w:rPr>
              <w:t xml:space="preserve"> 3;III;UN1105  </w:t>
            </w:r>
          </w:p>
        </w:tc>
        <w:tc>
          <w:tcPr>
            <w:tcW w:w="1480" w:type="dxa"/>
            <w:tcBorders>
              <w:top w:val="single" w:sz="4" w:space="0" w:color="auto"/>
              <w:left w:val="single" w:sz="4" w:space="0" w:color="auto"/>
              <w:bottom w:val="single" w:sz="4" w:space="0" w:color="auto"/>
              <w:right w:val="single" w:sz="4" w:space="0" w:color="auto"/>
            </w:tcBorders>
            <w:vAlign w:val="bottom"/>
            <w:hideMark/>
          </w:tcPr>
          <w:p w14:paraId="56A57258"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REACH dossier updated with EHC2/H411 and supporting study data since last review. </w:t>
            </w:r>
          </w:p>
        </w:tc>
        <w:tc>
          <w:tcPr>
            <w:tcW w:w="1221" w:type="dxa"/>
            <w:tcBorders>
              <w:top w:val="single" w:sz="4" w:space="0" w:color="auto"/>
              <w:left w:val="single" w:sz="4" w:space="0" w:color="auto"/>
              <w:bottom w:val="single" w:sz="4" w:space="0" w:color="auto"/>
              <w:right w:val="single" w:sz="4" w:space="0" w:color="auto"/>
            </w:tcBorders>
            <w:vAlign w:val="bottom"/>
            <w:hideMark/>
          </w:tcPr>
          <w:p w14:paraId="24206E31" w14:textId="77777777" w:rsidR="00D54B09" w:rsidRPr="00540763" w:rsidRDefault="00D54B09" w:rsidP="007636B4">
            <w:pPr>
              <w:rPr>
                <w:rFonts w:ascii="Arial" w:hAnsi="Arial" w:cs="Arial"/>
                <w:sz w:val="20"/>
                <w:szCs w:val="20"/>
              </w:rPr>
            </w:pPr>
            <w:r w:rsidRPr="00540763">
              <w:rPr>
                <w:rFonts w:ascii="Arial" w:hAnsi="Arial" w:cs="Arial"/>
                <w:sz w:val="20"/>
                <w:szCs w:val="20"/>
              </w:rPr>
              <w:t>12  </w:t>
            </w:r>
          </w:p>
        </w:tc>
      </w:tr>
      <w:tr w:rsidR="00D54B09" w:rsidRPr="00333CC4" w14:paraId="538091BA" w14:textId="77777777" w:rsidTr="00540763">
        <w:trPr>
          <w:trHeight w:val="855"/>
        </w:trPr>
        <w:tc>
          <w:tcPr>
            <w:tcW w:w="870" w:type="dxa"/>
            <w:tcBorders>
              <w:top w:val="single" w:sz="4" w:space="0" w:color="auto"/>
              <w:left w:val="single" w:sz="6" w:space="0" w:color="auto"/>
              <w:bottom w:val="single" w:sz="6" w:space="0" w:color="auto"/>
              <w:right w:val="single" w:sz="6" w:space="0" w:color="auto"/>
            </w:tcBorders>
            <w:vAlign w:val="bottom"/>
            <w:hideMark/>
          </w:tcPr>
          <w:p w14:paraId="4C9F479A"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lastRenderedPageBreak/>
              <w:t>LM1335  </w:t>
            </w:r>
          </w:p>
        </w:tc>
        <w:tc>
          <w:tcPr>
            <w:tcW w:w="1249" w:type="dxa"/>
            <w:tcBorders>
              <w:top w:val="single" w:sz="4" w:space="0" w:color="auto"/>
              <w:left w:val="single" w:sz="6" w:space="0" w:color="auto"/>
              <w:bottom w:val="single" w:sz="6" w:space="0" w:color="auto"/>
              <w:right w:val="single" w:sz="6" w:space="0" w:color="auto"/>
            </w:tcBorders>
            <w:vAlign w:val="bottom"/>
            <w:hideMark/>
          </w:tcPr>
          <w:p w14:paraId="158AB770"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123-51-3  </w:t>
            </w:r>
          </w:p>
        </w:tc>
        <w:tc>
          <w:tcPr>
            <w:tcW w:w="1134" w:type="dxa"/>
            <w:tcBorders>
              <w:top w:val="single" w:sz="4" w:space="0" w:color="auto"/>
              <w:left w:val="single" w:sz="6" w:space="0" w:color="auto"/>
              <w:bottom w:val="single" w:sz="6" w:space="0" w:color="000000" w:themeColor="text1"/>
              <w:right w:val="single" w:sz="6" w:space="0" w:color="000000" w:themeColor="text1"/>
            </w:tcBorders>
            <w:vAlign w:val="bottom"/>
            <w:hideMark/>
          </w:tcPr>
          <w:p w14:paraId="05AC0B06"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204-633-5  </w:t>
            </w:r>
          </w:p>
        </w:tc>
        <w:tc>
          <w:tcPr>
            <w:tcW w:w="1387" w:type="dxa"/>
            <w:tcBorders>
              <w:top w:val="single" w:sz="4" w:space="0" w:color="auto"/>
              <w:left w:val="single" w:sz="6" w:space="0" w:color="000000" w:themeColor="text1"/>
              <w:bottom w:val="single" w:sz="6" w:space="0" w:color="auto"/>
              <w:right w:val="single" w:sz="6" w:space="0" w:color="auto"/>
            </w:tcBorders>
            <w:vAlign w:val="bottom"/>
            <w:hideMark/>
          </w:tcPr>
          <w:p w14:paraId="342F95A9"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Isoamyl alcohol </w:t>
            </w:r>
          </w:p>
        </w:tc>
        <w:tc>
          <w:tcPr>
            <w:tcW w:w="1669" w:type="dxa"/>
            <w:tcBorders>
              <w:top w:val="single" w:sz="4" w:space="0" w:color="auto"/>
              <w:left w:val="single" w:sz="6" w:space="0" w:color="auto"/>
              <w:bottom w:val="single" w:sz="6" w:space="0" w:color="000000" w:themeColor="text1"/>
              <w:right w:val="single" w:sz="6" w:space="0" w:color="000000" w:themeColor="text1"/>
            </w:tcBorders>
            <w:vAlign w:val="bottom"/>
            <w:hideMark/>
          </w:tcPr>
          <w:p w14:paraId="208D3BE1"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Environmental:</w:t>
            </w:r>
            <w:r w:rsidRPr="00540763">
              <w:rPr>
                <w:rFonts w:ascii="Arial" w:hAnsi="Arial" w:cs="Arial"/>
                <w:sz w:val="20"/>
                <w:szCs w:val="20"/>
              </w:rPr>
              <w:t> </w:t>
            </w:r>
          </w:p>
          <w:p w14:paraId="653EE527"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EHC2/H411  </w:t>
            </w:r>
          </w:p>
          <w:p w14:paraId="38E9EEC6"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Transport:</w:t>
            </w:r>
            <w:r w:rsidRPr="00540763">
              <w:rPr>
                <w:rFonts w:ascii="Arial" w:hAnsi="Arial" w:cs="Arial"/>
                <w:sz w:val="20"/>
                <w:szCs w:val="20"/>
              </w:rPr>
              <w:t> </w:t>
            </w:r>
          </w:p>
          <w:p w14:paraId="0179E119" w14:textId="77777777" w:rsidR="00D54B09" w:rsidRPr="00540763" w:rsidRDefault="00D54B09" w:rsidP="007636B4">
            <w:pPr>
              <w:pStyle w:val="NoSpacing"/>
              <w:rPr>
                <w:rFonts w:ascii="Arial" w:hAnsi="Arial" w:cs="Arial"/>
                <w:sz w:val="20"/>
                <w:szCs w:val="20"/>
                <w:lang w:val="fr-BE"/>
              </w:rPr>
            </w:pPr>
            <w:r w:rsidRPr="00540763">
              <w:rPr>
                <w:rFonts w:ascii="Arial" w:hAnsi="Arial" w:cs="Arial"/>
                <w:sz w:val="20"/>
                <w:szCs w:val="20"/>
                <w:lang w:val="fr-BE"/>
              </w:rPr>
              <w:t xml:space="preserve">Note, UN </w:t>
            </w:r>
            <w:r w:rsidRPr="00540763">
              <w:rPr>
                <w:rFonts w:ascii="Arial" w:hAnsi="Arial" w:cs="Arial"/>
                <w:sz w:val="20"/>
                <w:szCs w:val="20"/>
                <w:u w:val="single"/>
                <w:lang w:val="fr-BE"/>
              </w:rPr>
              <w:t>remains</w:t>
            </w:r>
            <w:r w:rsidRPr="00540763">
              <w:rPr>
                <w:rFonts w:ascii="Arial" w:hAnsi="Arial" w:cs="Arial"/>
                <w:sz w:val="20"/>
                <w:szCs w:val="20"/>
                <w:lang w:val="fr-BE"/>
              </w:rPr>
              <w:t xml:space="preserve"> 3;III;UN1105  </w:t>
            </w:r>
          </w:p>
        </w:tc>
        <w:tc>
          <w:tcPr>
            <w:tcW w:w="1480" w:type="dxa"/>
            <w:tcBorders>
              <w:top w:val="single" w:sz="4" w:space="0" w:color="auto"/>
              <w:left w:val="single" w:sz="6" w:space="0" w:color="000000" w:themeColor="text1"/>
              <w:bottom w:val="single" w:sz="6" w:space="0" w:color="auto"/>
              <w:right w:val="single" w:sz="6" w:space="0" w:color="000000" w:themeColor="text1"/>
            </w:tcBorders>
            <w:vAlign w:val="bottom"/>
            <w:hideMark/>
          </w:tcPr>
          <w:p w14:paraId="3BBD3447"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REACH dossier updated with EHC2/H411 and supporting study data since last review. </w:t>
            </w:r>
          </w:p>
        </w:tc>
        <w:tc>
          <w:tcPr>
            <w:tcW w:w="1221" w:type="dxa"/>
            <w:tcBorders>
              <w:top w:val="single" w:sz="4" w:space="0" w:color="auto"/>
              <w:left w:val="single" w:sz="6" w:space="0" w:color="000000" w:themeColor="text1"/>
              <w:bottom w:val="single" w:sz="6" w:space="0" w:color="auto"/>
              <w:right w:val="single" w:sz="6" w:space="0" w:color="auto"/>
            </w:tcBorders>
            <w:vAlign w:val="bottom"/>
            <w:hideMark/>
          </w:tcPr>
          <w:p w14:paraId="648B6A79" w14:textId="77777777" w:rsidR="00D54B09" w:rsidRPr="00540763" w:rsidRDefault="00D54B09" w:rsidP="007636B4">
            <w:pPr>
              <w:rPr>
                <w:rFonts w:ascii="Arial" w:hAnsi="Arial" w:cs="Arial"/>
                <w:sz w:val="20"/>
                <w:szCs w:val="20"/>
              </w:rPr>
            </w:pPr>
            <w:r w:rsidRPr="00540763">
              <w:rPr>
                <w:rFonts w:ascii="Arial" w:hAnsi="Arial" w:cs="Arial"/>
                <w:sz w:val="20"/>
                <w:szCs w:val="20"/>
              </w:rPr>
              <w:t>12  </w:t>
            </w:r>
          </w:p>
        </w:tc>
      </w:tr>
      <w:tr w:rsidR="00D54B09" w:rsidRPr="00333CC4" w14:paraId="5097643A" w14:textId="77777777" w:rsidTr="00540763">
        <w:trPr>
          <w:trHeight w:val="585"/>
        </w:trPr>
        <w:tc>
          <w:tcPr>
            <w:tcW w:w="870" w:type="dxa"/>
            <w:tcBorders>
              <w:top w:val="single" w:sz="6" w:space="0" w:color="auto"/>
              <w:left w:val="single" w:sz="6" w:space="0" w:color="auto"/>
              <w:bottom w:val="single" w:sz="6" w:space="0" w:color="auto"/>
              <w:right w:val="single" w:sz="6" w:space="0" w:color="auto"/>
            </w:tcBorders>
            <w:vAlign w:val="bottom"/>
            <w:hideMark/>
          </w:tcPr>
          <w:p w14:paraId="06636A62"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LM8278  </w:t>
            </w:r>
          </w:p>
        </w:tc>
        <w:tc>
          <w:tcPr>
            <w:tcW w:w="1249" w:type="dxa"/>
            <w:tcBorders>
              <w:top w:val="single" w:sz="6" w:space="0" w:color="auto"/>
              <w:left w:val="single" w:sz="6" w:space="0" w:color="auto"/>
              <w:bottom w:val="single" w:sz="6" w:space="0" w:color="auto"/>
              <w:right w:val="single" w:sz="6" w:space="0" w:color="auto"/>
            </w:tcBorders>
            <w:vAlign w:val="bottom"/>
            <w:hideMark/>
          </w:tcPr>
          <w:p w14:paraId="2EF4F4F7"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19139-31-2  </w:t>
            </w:r>
          </w:p>
        </w:tc>
        <w:tc>
          <w:tcPr>
            <w:tcW w:w="1134" w:type="dxa"/>
            <w:tcBorders>
              <w:top w:val="single" w:sz="6" w:space="0" w:color="000000" w:themeColor="text1"/>
              <w:left w:val="single" w:sz="6" w:space="0" w:color="auto"/>
              <w:bottom w:val="single" w:sz="6" w:space="0" w:color="000000" w:themeColor="text1"/>
              <w:right w:val="single" w:sz="6" w:space="0" w:color="000000" w:themeColor="text1"/>
            </w:tcBorders>
            <w:vAlign w:val="bottom"/>
            <w:hideMark/>
          </w:tcPr>
          <w:p w14:paraId="06666686"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242-833-4  </w:t>
            </w:r>
          </w:p>
        </w:tc>
        <w:tc>
          <w:tcPr>
            <w:tcW w:w="1387" w:type="dxa"/>
            <w:tcBorders>
              <w:top w:val="single" w:sz="6" w:space="0" w:color="auto"/>
              <w:left w:val="single" w:sz="6" w:space="0" w:color="000000" w:themeColor="text1"/>
              <w:bottom w:val="single" w:sz="6" w:space="0" w:color="auto"/>
              <w:right w:val="single" w:sz="6" w:space="0" w:color="auto"/>
            </w:tcBorders>
            <w:vAlign w:val="bottom"/>
            <w:hideMark/>
          </w:tcPr>
          <w:p w14:paraId="2177DE66"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Dihexyl fumarate </w:t>
            </w:r>
          </w:p>
        </w:tc>
        <w:tc>
          <w:tcPr>
            <w:tcW w:w="1669" w:type="dxa"/>
            <w:tcBorders>
              <w:top w:val="single" w:sz="6" w:space="0" w:color="000000" w:themeColor="text1"/>
              <w:left w:val="single" w:sz="6" w:space="0" w:color="auto"/>
              <w:bottom w:val="single" w:sz="6" w:space="0" w:color="auto"/>
              <w:right w:val="single" w:sz="6" w:space="0" w:color="auto"/>
            </w:tcBorders>
            <w:vAlign w:val="bottom"/>
            <w:hideMark/>
          </w:tcPr>
          <w:p w14:paraId="0E9BBFFB"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Environmental:</w:t>
            </w:r>
            <w:r w:rsidRPr="00540763">
              <w:rPr>
                <w:rFonts w:ascii="Arial" w:hAnsi="Arial" w:cs="Arial"/>
                <w:sz w:val="20"/>
                <w:szCs w:val="20"/>
              </w:rPr>
              <w:t> </w:t>
            </w:r>
          </w:p>
          <w:p w14:paraId="0820BA42"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EHC1/H410  </w:t>
            </w:r>
          </w:p>
          <w:p w14:paraId="6A9620AF"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Transport:</w:t>
            </w:r>
            <w:r w:rsidRPr="00540763">
              <w:rPr>
                <w:rFonts w:ascii="Arial" w:hAnsi="Arial" w:cs="Arial"/>
                <w:sz w:val="20"/>
                <w:szCs w:val="20"/>
              </w:rPr>
              <w:t> </w:t>
            </w:r>
          </w:p>
          <w:p w14:paraId="1C70C7F2"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9;III;UN3082  </w:t>
            </w:r>
          </w:p>
        </w:tc>
        <w:tc>
          <w:tcPr>
            <w:tcW w:w="1480" w:type="dxa"/>
            <w:tcBorders>
              <w:top w:val="single" w:sz="6" w:space="0" w:color="auto"/>
              <w:left w:val="single" w:sz="6" w:space="0" w:color="auto"/>
              <w:bottom w:val="single" w:sz="6" w:space="0" w:color="auto"/>
              <w:right w:val="single" w:sz="6" w:space="0" w:color="auto"/>
            </w:tcBorders>
            <w:vAlign w:val="bottom"/>
            <w:hideMark/>
          </w:tcPr>
          <w:p w14:paraId="2DB357BF"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REACH dossier updated with EHC1/H410 and supporting study data since last review. </w:t>
            </w:r>
          </w:p>
        </w:tc>
        <w:tc>
          <w:tcPr>
            <w:tcW w:w="1221" w:type="dxa"/>
            <w:tcBorders>
              <w:top w:val="single" w:sz="6" w:space="0" w:color="auto"/>
              <w:left w:val="single" w:sz="6" w:space="0" w:color="auto"/>
              <w:bottom w:val="single" w:sz="6" w:space="0" w:color="auto"/>
              <w:right w:val="single" w:sz="6" w:space="0" w:color="auto"/>
            </w:tcBorders>
            <w:vAlign w:val="bottom"/>
            <w:hideMark/>
          </w:tcPr>
          <w:p w14:paraId="543A0324" w14:textId="77777777" w:rsidR="00D54B09" w:rsidRPr="00540763" w:rsidRDefault="00D54B09" w:rsidP="007636B4">
            <w:pPr>
              <w:rPr>
                <w:rFonts w:ascii="Arial" w:hAnsi="Arial" w:cs="Arial"/>
                <w:sz w:val="20"/>
                <w:szCs w:val="20"/>
              </w:rPr>
            </w:pPr>
            <w:r w:rsidRPr="00540763">
              <w:rPr>
                <w:rFonts w:ascii="Arial" w:hAnsi="Arial" w:cs="Arial"/>
                <w:sz w:val="20"/>
                <w:szCs w:val="20"/>
              </w:rPr>
              <w:t>NA  </w:t>
            </w:r>
          </w:p>
        </w:tc>
      </w:tr>
      <w:tr w:rsidR="00D54B09" w:rsidRPr="00333CC4" w14:paraId="52A12E21" w14:textId="77777777" w:rsidTr="00540763">
        <w:trPr>
          <w:trHeight w:val="585"/>
        </w:trPr>
        <w:tc>
          <w:tcPr>
            <w:tcW w:w="870" w:type="dxa"/>
            <w:tcBorders>
              <w:top w:val="single" w:sz="6" w:space="0" w:color="auto"/>
              <w:left w:val="single" w:sz="6" w:space="0" w:color="auto"/>
              <w:bottom w:val="single" w:sz="6" w:space="0" w:color="auto"/>
              <w:right w:val="single" w:sz="6" w:space="0" w:color="auto"/>
            </w:tcBorders>
            <w:vAlign w:val="bottom"/>
            <w:hideMark/>
          </w:tcPr>
          <w:p w14:paraId="5AECF157"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LM2157  </w:t>
            </w:r>
          </w:p>
        </w:tc>
        <w:tc>
          <w:tcPr>
            <w:tcW w:w="1249" w:type="dxa"/>
            <w:tcBorders>
              <w:top w:val="single" w:sz="6" w:space="0" w:color="auto"/>
              <w:left w:val="single" w:sz="6" w:space="0" w:color="auto"/>
              <w:bottom w:val="single" w:sz="6" w:space="0" w:color="auto"/>
              <w:right w:val="single" w:sz="6" w:space="0" w:color="auto"/>
            </w:tcBorders>
            <w:vAlign w:val="bottom"/>
            <w:hideMark/>
          </w:tcPr>
          <w:p w14:paraId="4EF38280"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112-54-9  </w:t>
            </w:r>
          </w:p>
        </w:tc>
        <w:tc>
          <w:tcPr>
            <w:tcW w:w="1134" w:type="dxa"/>
            <w:tcBorders>
              <w:top w:val="single" w:sz="6" w:space="0" w:color="000000" w:themeColor="text1"/>
              <w:left w:val="single" w:sz="6" w:space="0" w:color="auto"/>
              <w:bottom w:val="single" w:sz="6" w:space="0" w:color="000000" w:themeColor="text1"/>
              <w:right w:val="single" w:sz="6" w:space="0" w:color="000000" w:themeColor="text1"/>
            </w:tcBorders>
            <w:vAlign w:val="bottom"/>
            <w:hideMark/>
          </w:tcPr>
          <w:p w14:paraId="6EE257EA"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203-983-6  </w:t>
            </w:r>
          </w:p>
        </w:tc>
        <w:tc>
          <w:tcPr>
            <w:tcW w:w="1387" w:type="dxa"/>
            <w:tcBorders>
              <w:top w:val="single" w:sz="6" w:space="0" w:color="auto"/>
              <w:left w:val="single" w:sz="6" w:space="0" w:color="000000" w:themeColor="text1"/>
              <w:bottom w:val="single" w:sz="6" w:space="0" w:color="auto"/>
              <w:right w:val="single" w:sz="6" w:space="0" w:color="auto"/>
            </w:tcBorders>
            <w:vAlign w:val="bottom"/>
            <w:hideMark/>
          </w:tcPr>
          <w:p w14:paraId="7C53B007"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Lauric aldehyde </w:t>
            </w:r>
          </w:p>
        </w:tc>
        <w:tc>
          <w:tcPr>
            <w:tcW w:w="1669" w:type="dxa"/>
            <w:tcBorders>
              <w:top w:val="single" w:sz="6" w:space="0" w:color="auto"/>
              <w:left w:val="single" w:sz="6" w:space="0" w:color="auto"/>
              <w:bottom w:val="single" w:sz="6" w:space="0" w:color="auto"/>
              <w:right w:val="single" w:sz="6" w:space="0" w:color="auto"/>
            </w:tcBorders>
            <w:vAlign w:val="bottom"/>
            <w:hideMark/>
          </w:tcPr>
          <w:p w14:paraId="3194FED8"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Environmental:</w:t>
            </w:r>
            <w:r w:rsidRPr="00540763">
              <w:rPr>
                <w:rFonts w:ascii="Arial" w:hAnsi="Arial" w:cs="Arial"/>
                <w:sz w:val="20"/>
                <w:szCs w:val="20"/>
              </w:rPr>
              <w:t> </w:t>
            </w:r>
          </w:p>
          <w:p w14:paraId="3C017983"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EHC2/H411  </w:t>
            </w:r>
          </w:p>
          <w:p w14:paraId="1F9F76A6"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Transport:</w:t>
            </w:r>
            <w:r w:rsidRPr="00540763">
              <w:rPr>
                <w:rFonts w:ascii="Arial" w:hAnsi="Arial" w:cs="Arial"/>
                <w:sz w:val="20"/>
                <w:szCs w:val="20"/>
              </w:rPr>
              <w:t> </w:t>
            </w:r>
          </w:p>
          <w:p w14:paraId="439792E6"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9;III;UN3082  </w:t>
            </w:r>
          </w:p>
        </w:tc>
        <w:tc>
          <w:tcPr>
            <w:tcW w:w="1480" w:type="dxa"/>
            <w:tcBorders>
              <w:top w:val="single" w:sz="6" w:space="0" w:color="auto"/>
              <w:left w:val="single" w:sz="6" w:space="0" w:color="auto"/>
              <w:bottom w:val="single" w:sz="6" w:space="0" w:color="auto"/>
              <w:right w:val="single" w:sz="6" w:space="0" w:color="auto"/>
            </w:tcBorders>
            <w:vAlign w:val="bottom"/>
            <w:hideMark/>
          </w:tcPr>
          <w:p w14:paraId="28EB5E2B"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REACH dossier updated with EHC2/H411 and supporting study data since last review. </w:t>
            </w:r>
          </w:p>
        </w:tc>
        <w:tc>
          <w:tcPr>
            <w:tcW w:w="1221" w:type="dxa"/>
            <w:tcBorders>
              <w:top w:val="single" w:sz="6" w:space="0" w:color="auto"/>
              <w:left w:val="single" w:sz="6" w:space="0" w:color="auto"/>
              <w:bottom w:val="single" w:sz="6" w:space="0" w:color="auto"/>
              <w:right w:val="single" w:sz="6" w:space="0" w:color="auto"/>
            </w:tcBorders>
            <w:vAlign w:val="bottom"/>
            <w:hideMark/>
          </w:tcPr>
          <w:p w14:paraId="68885E93" w14:textId="77777777" w:rsidR="00D54B09" w:rsidRPr="00540763" w:rsidRDefault="00D54B09" w:rsidP="007636B4">
            <w:pPr>
              <w:rPr>
                <w:rFonts w:ascii="Arial" w:hAnsi="Arial" w:cs="Arial"/>
                <w:sz w:val="20"/>
                <w:szCs w:val="20"/>
              </w:rPr>
            </w:pPr>
            <w:r w:rsidRPr="00540763">
              <w:rPr>
                <w:rFonts w:ascii="Arial" w:hAnsi="Arial" w:cs="Arial"/>
                <w:sz w:val="20"/>
                <w:szCs w:val="20"/>
              </w:rPr>
              <w:t>NA  </w:t>
            </w:r>
          </w:p>
        </w:tc>
      </w:tr>
      <w:tr w:rsidR="00D54B09" w:rsidRPr="00333CC4" w14:paraId="562434F9" w14:textId="77777777" w:rsidTr="00540763">
        <w:trPr>
          <w:trHeight w:val="585"/>
        </w:trPr>
        <w:tc>
          <w:tcPr>
            <w:tcW w:w="870" w:type="dxa"/>
            <w:tcBorders>
              <w:top w:val="single" w:sz="6" w:space="0" w:color="auto"/>
              <w:left w:val="single" w:sz="6" w:space="0" w:color="auto"/>
              <w:bottom w:val="single" w:sz="6" w:space="0" w:color="auto"/>
              <w:right w:val="single" w:sz="6" w:space="0" w:color="auto"/>
            </w:tcBorders>
            <w:vAlign w:val="bottom"/>
            <w:hideMark/>
          </w:tcPr>
          <w:p w14:paraId="0C738414"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LM1980  </w:t>
            </w:r>
          </w:p>
        </w:tc>
        <w:tc>
          <w:tcPr>
            <w:tcW w:w="1249" w:type="dxa"/>
            <w:tcBorders>
              <w:top w:val="single" w:sz="6" w:space="0" w:color="auto"/>
              <w:left w:val="single" w:sz="6" w:space="0" w:color="auto"/>
              <w:bottom w:val="single" w:sz="6" w:space="0" w:color="auto"/>
              <w:right w:val="single" w:sz="6" w:space="0" w:color="auto"/>
            </w:tcBorders>
            <w:vAlign w:val="bottom"/>
            <w:hideMark/>
          </w:tcPr>
          <w:p w14:paraId="469EAFCF"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57934-97-1  </w:t>
            </w:r>
          </w:p>
        </w:tc>
        <w:tc>
          <w:tcPr>
            <w:tcW w:w="1134" w:type="dxa"/>
            <w:tcBorders>
              <w:top w:val="single" w:sz="6" w:space="0" w:color="000000" w:themeColor="text1"/>
              <w:left w:val="single" w:sz="6" w:space="0" w:color="auto"/>
              <w:bottom w:val="single" w:sz="6" w:space="0" w:color="000000" w:themeColor="text1"/>
              <w:right w:val="single" w:sz="6" w:space="0" w:color="000000" w:themeColor="text1"/>
            </w:tcBorders>
            <w:vAlign w:val="bottom"/>
            <w:hideMark/>
          </w:tcPr>
          <w:p w14:paraId="50CB690C"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261-020-5 / 915-768-0  </w:t>
            </w:r>
          </w:p>
        </w:tc>
        <w:tc>
          <w:tcPr>
            <w:tcW w:w="1387" w:type="dxa"/>
            <w:tcBorders>
              <w:top w:val="single" w:sz="6" w:space="0" w:color="auto"/>
              <w:left w:val="single" w:sz="6" w:space="0" w:color="000000" w:themeColor="text1"/>
              <w:bottom w:val="single" w:sz="6" w:space="0" w:color="000000" w:themeColor="text1"/>
              <w:right w:val="single" w:sz="6" w:space="0" w:color="000000" w:themeColor="text1"/>
            </w:tcBorders>
            <w:vAlign w:val="bottom"/>
            <w:hideMark/>
          </w:tcPr>
          <w:p w14:paraId="2689CAD3"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Ethyl 2-ethyl-6,6-dimethylcyclohex-2-ene-1-carboxylate </w:t>
            </w:r>
          </w:p>
        </w:tc>
        <w:tc>
          <w:tcPr>
            <w:tcW w:w="1669" w:type="dxa"/>
            <w:tcBorders>
              <w:top w:val="single" w:sz="6" w:space="0" w:color="auto"/>
              <w:left w:val="single" w:sz="6" w:space="0" w:color="000000" w:themeColor="text1"/>
              <w:bottom w:val="single" w:sz="6" w:space="0" w:color="000000" w:themeColor="text1"/>
              <w:right w:val="single" w:sz="6" w:space="0" w:color="000000" w:themeColor="text1"/>
            </w:tcBorders>
            <w:vAlign w:val="bottom"/>
            <w:hideMark/>
          </w:tcPr>
          <w:p w14:paraId="0F36D5D9" w14:textId="77777777" w:rsidR="00D54B09" w:rsidRPr="00540763" w:rsidRDefault="00D54B09" w:rsidP="007636B4">
            <w:pPr>
              <w:pStyle w:val="NoSpacing"/>
              <w:rPr>
                <w:rFonts w:ascii="Arial" w:hAnsi="Arial" w:cs="Arial"/>
                <w:sz w:val="20"/>
                <w:szCs w:val="20"/>
                <w:lang w:val="pt-PT"/>
              </w:rPr>
            </w:pPr>
            <w:r w:rsidRPr="00540763">
              <w:rPr>
                <w:rFonts w:ascii="Arial" w:hAnsi="Arial" w:cs="Arial"/>
                <w:sz w:val="20"/>
                <w:szCs w:val="20"/>
                <w:u w:val="single"/>
                <w:lang w:val="pt-PT"/>
              </w:rPr>
              <w:t>Environmental:</w:t>
            </w:r>
            <w:r w:rsidRPr="00540763">
              <w:rPr>
                <w:rFonts w:ascii="Arial" w:hAnsi="Arial" w:cs="Arial"/>
                <w:sz w:val="20"/>
                <w:szCs w:val="20"/>
                <w:lang w:val="pt-PT"/>
              </w:rPr>
              <w:t> </w:t>
            </w:r>
          </w:p>
          <w:p w14:paraId="45B6AD77" w14:textId="77777777" w:rsidR="00D54B09" w:rsidRPr="00540763" w:rsidRDefault="00D54B09" w:rsidP="007636B4">
            <w:pPr>
              <w:pStyle w:val="NoSpacing"/>
              <w:rPr>
                <w:rFonts w:ascii="Arial" w:hAnsi="Arial" w:cs="Arial"/>
                <w:sz w:val="20"/>
                <w:szCs w:val="20"/>
                <w:lang w:val="pt-PT"/>
              </w:rPr>
            </w:pPr>
            <w:r w:rsidRPr="00540763">
              <w:rPr>
                <w:rFonts w:ascii="Arial" w:hAnsi="Arial" w:cs="Arial"/>
                <w:sz w:val="20"/>
                <w:szCs w:val="20"/>
                <w:lang w:val="pt-PT"/>
              </w:rPr>
              <w:t>EHC3/H412 to EHC2/H411  </w:t>
            </w:r>
          </w:p>
          <w:p w14:paraId="0C297A96"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Transport:</w:t>
            </w:r>
            <w:r w:rsidRPr="00540763">
              <w:rPr>
                <w:rFonts w:ascii="Arial" w:hAnsi="Arial" w:cs="Arial"/>
                <w:sz w:val="20"/>
                <w:szCs w:val="20"/>
              </w:rPr>
              <w:t> </w:t>
            </w:r>
          </w:p>
          <w:p w14:paraId="2E50837E"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9;III;UN3082  </w:t>
            </w:r>
          </w:p>
        </w:tc>
        <w:tc>
          <w:tcPr>
            <w:tcW w:w="1480" w:type="dxa"/>
            <w:tcBorders>
              <w:top w:val="single" w:sz="6" w:space="0" w:color="auto"/>
              <w:left w:val="single" w:sz="6" w:space="0" w:color="000000" w:themeColor="text1"/>
              <w:bottom w:val="single" w:sz="6" w:space="0" w:color="auto"/>
              <w:right w:val="single" w:sz="6" w:space="0" w:color="000000" w:themeColor="text1"/>
            </w:tcBorders>
            <w:vAlign w:val="bottom"/>
            <w:hideMark/>
          </w:tcPr>
          <w:p w14:paraId="61D138AF"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New study data supporting EHC2/H411 made available since last review. </w:t>
            </w:r>
          </w:p>
        </w:tc>
        <w:tc>
          <w:tcPr>
            <w:tcW w:w="1221" w:type="dxa"/>
            <w:tcBorders>
              <w:top w:val="single" w:sz="6" w:space="0" w:color="auto"/>
              <w:left w:val="single" w:sz="6" w:space="0" w:color="000000" w:themeColor="text1"/>
              <w:bottom w:val="single" w:sz="6" w:space="0" w:color="auto"/>
              <w:right w:val="single" w:sz="6" w:space="0" w:color="auto"/>
            </w:tcBorders>
            <w:vAlign w:val="bottom"/>
            <w:hideMark/>
          </w:tcPr>
          <w:p w14:paraId="32788F74" w14:textId="77777777" w:rsidR="00D54B09" w:rsidRPr="00540763" w:rsidRDefault="00D54B09" w:rsidP="007636B4">
            <w:pPr>
              <w:rPr>
                <w:rFonts w:ascii="Arial" w:hAnsi="Arial" w:cs="Arial"/>
                <w:sz w:val="20"/>
                <w:szCs w:val="20"/>
              </w:rPr>
            </w:pPr>
            <w:r w:rsidRPr="00540763">
              <w:rPr>
                <w:rFonts w:ascii="Arial" w:hAnsi="Arial" w:cs="Arial"/>
                <w:sz w:val="20"/>
                <w:szCs w:val="20"/>
              </w:rPr>
              <w:t>NA  </w:t>
            </w:r>
          </w:p>
        </w:tc>
      </w:tr>
      <w:tr w:rsidR="00D54B09" w:rsidRPr="00333CC4" w14:paraId="28735531" w14:textId="77777777" w:rsidTr="00540763">
        <w:trPr>
          <w:trHeight w:val="585"/>
        </w:trPr>
        <w:tc>
          <w:tcPr>
            <w:tcW w:w="870" w:type="dxa"/>
            <w:tcBorders>
              <w:top w:val="single" w:sz="6" w:space="0" w:color="auto"/>
              <w:left w:val="single" w:sz="6" w:space="0" w:color="auto"/>
              <w:bottom w:val="single" w:sz="6" w:space="0" w:color="auto"/>
              <w:right w:val="single" w:sz="6" w:space="0" w:color="auto"/>
            </w:tcBorders>
            <w:vAlign w:val="bottom"/>
            <w:hideMark/>
          </w:tcPr>
          <w:p w14:paraId="46111A82"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LM1930  </w:t>
            </w:r>
          </w:p>
        </w:tc>
        <w:tc>
          <w:tcPr>
            <w:tcW w:w="1249" w:type="dxa"/>
            <w:tcBorders>
              <w:top w:val="single" w:sz="6" w:space="0" w:color="auto"/>
              <w:left w:val="single" w:sz="6" w:space="0" w:color="auto"/>
              <w:bottom w:val="single" w:sz="6" w:space="0" w:color="auto"/>
              <w:right w:val="single" w:sz="6" w:space="0" w:color="auto"/>
            </w:tcBorders>
            <w:vAlign w:val="bottom"/>
            <w:hideMark/>
          </w:tcPr>
          <w:p w14:paraId="1932D634"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77851-07-1  </w:t>
            </w:r>
          </w:p>
        </w:tc>
        <w:tc>
          <w:tcPr>
            <w:tcW w:w="1134" w:type="dxa"/>
            <w:tcBorders>
              <w:top w:val="single" w:sz="6" w:space="0" w:color="000000" w:themeColor="text1"/>
              <w:left w:val="single" w:sz="6" w:space="0" w:color="auto"/>
              <w:bottom w:val="single" w:sz="6" w:space="0" w:color="000000" w:themeColor="text1"/>
              <w:right w:val="single" w:sz="6" w:space="0" w:color="000000" w:themeColor="text1"/>
            </w:tcBorders>
            <w:vAlign w:val="bottom"/>
            <w:hideMark/>
          </w:tcPr>
          <w:p w14:paraId="4E504EB9"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278-776-7 / 915-768-0  </w:t>
            </w:r>
          </w:p>
        </w:tc>
        <w:tc>
          <w:tcPr>
            <w:tcW w:w="138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hideMark/>
          </w:tcPr>
          <w:p w14:paraId="79E8F422"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Ethyl 2,3,6,6-tetramethylcyclohex-2-ene-1-carboxylate </w:t>
            </w: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hideMark/>
          </w:tcPr>
          <w:p w14:paraId="78EAAFE3" w14:textId="77777777" w:rsidR="00D54B09" w:rsidRPr="00540763" w:rsidRDefault="00D54B09" w:rsidP="007636B4">
            <w:pPr>
              <w:pStyle w:val="NoSpacing"/>
              <w:rPr>
                <w:rFonts w:ascii="Arial" w:hAnsi="Arial" w:cs="Arial"/>
                <w:sz w:val="20"/>
                <w:szCs w:val="20"/>
                <w:lang w:val="pt-PT"/>
              </w:rPr>
            </w:pPr>
            <w:r w:rsidRPr="00540763">
              <w:rPr>
                <w:rFonts w:ascii="Arial" w:hAnsi="Arial" w:cs="Arial"/>
                <w:sz w:val="20"/>
                <w:szCs w:val="20"/>
                <w:u w:val="single"/>
                <w:lang w:val="pt-PT"/>
              </w:rPr>
              <w:t>Environmental:</w:t>
            </w:r>
            <w:r w:rsidRPr="00540763">
              <w:rPr>
                <w:rFonts w:ascii="Arial" w:hAnsi="Arial" w:cs="Arial"/>
                <w:sz w:val="20"/>
                <w:szCs w:val="20"/>
                <w:lang w:val="pt-PT"/>
              </w:rPr>
              <w:t> </w:t>
            </w:r>
          </w:p>
          <w:p w14:paraId="5E6A9B43" w14:textId="77777777" w:rsidR="00D54B09" w:rsidRPr="00540763" w:rsidRDefault="00D54B09" w:rsidP="007636B4">
            <w:pPr>
              <w:pStyle w:val="NoSpacing"/>
              <w:rPr>
                <w:rFonts w:ascii="Arial" w:hAnsi="Arial" w:cs="Arial"/>
                <w:sz w:val="20"/>
                <w:szCs w:val="20"/>
                <w:lang w:val="pt-PT"/>
              </w:rPr>
            </w:pPr>
            <w:r w:rsidRPr="00540763">
              <w:rPr>
                <w:rFonts w:ascii="Arial" w:hAnsi="Arial" w:cs="Arial"/>
                <w:sz w:val="20"/>
                <w:szCs w:val="20"/>
                <w:lang w:val="pt-PT"/>
              </w:rPr>
              <w:t>EHC3/H412 to EHC2/H411  </w:t>
            </w:r>
          </w:p>
          <w:p w14:paraId="3AD346A9"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Transport:</w:t>
            </w:r>
            <w:r w:rsidRPr="00540763">
              <w:rPr>
                <w:rFonts w:ascii="Arial" w:hAnsi="Arial" w:cs="Arial"/>
                <w:sz w:val="20"/>
                <w:szCs w:val="20"/>
              </w:rPr>
              <w:t> </w:t>
            </w:r>
          </w:p>
          <w:p w14:paraId="564A9BC2"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9;III;UN3082  </w:t>
            </w:r>
          </w:p>
        </w:tc>
        <w:tc>
          <w:tcPr>
            <w:tcW w:w="1480" w:type="dxa"/>
            <w:tcBorders>
              <w:top w:val="single" w:sz="6" w:space="0" w:color="auto"/>
              <w:left w:val="single" w:sz="6" w:space="0" w:color="000000" w:themeColor="text1"/>
              <w:bottom w:val="single" w:sz="6" w:space="0" w:color="auto"/>
              <w:right w:val="single" w:sz="6" w:space="0" w:color="000000" w:themeColor="text1"/>
            </w:tcBorders>
            <w:vAlign w:val="bottom"/>
            <w:hideMark/>
          </w:tcPr>
          <w:p w14:paraId="07463D91"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New study data supporting EHC2/H411 made available since last review. </w:t>
            </w:r>
          </w:p>
        </w:tc>
        <w:tc>
          <w:tcPr>
            <w:tcW w:w="1221" w:type="dxa"/>
            <w:tcBorders>
              <w:top w:val="single" w:sz="6" w:space="0" w:color="auto"/>
              <w:left w:val="single" w:sz="6" w:space="0" w:color="000000" w:themeColor="text1"/>
              <w:bottom w:val="single" w:sz="6" w:space="0" w:color="auto"/>
              <w:right w:val="single" w:sz="6" w:space="0" w:color="auto"/>
            </w:tcBorders>
            <w:vAlign w:val="bottom"/>
            <w:hideMark/>
          </w:tcPr>
          <w:p w14:paraId="2CB4A038" w14:textId="77777777" w:rsidR="00D54B09" w:rsidRPr="00540763" w:rsidRDefault="00D54B09" w:rsidP="007636B4">
            <w:pPr>
              <w:rPr>
                <w:rFonts w:ascii="Arial" w:hAnsi="Arial" w:cs="Arial"/>
                <w:sz w:val="20"/>
                <w:szCs w:val="20"/>
              </w:rPr>
            </w:pPr>
            <w:r w:rsidRPr="00540763">
              <w:rPr>
                <w:rFonts w:ascii="Arial" w:hAnsi="Arial" w:cs="Arial"/>
                <w:sz w:val="20"/>
                <w:szCs w:val="20"/>
              </w:rPr>
              <w:t>NA  </w:t>
            </w:r>
          </w:p>
        </w:tc>
      </w:tr>
      <w:tr w:rsidR="00D54B09" w:rsidRPr="00333CC4" w14:paraId="06B28A9D" w14:textId="77777777" w:rsidTr="00540763">
        <w:trPr>
          <w:trHeight w:val="585"/>
        </w:trPr>
        <w:tc>
          <w:tcPr>
            <w:tcW w:w="870" w:type="dxa"/>
            <w:tcBorders>
              <w:top w:val="single" w:sz="6" w:space="0" w:color="auto"/>
              <w:left w:val="single" w:sz="6" w:space="0" w:color="auto"/>
              <w:bottom w:val="single" w:sz="6" w:space="0" w:color="auto"/>
              <w:right w:val="single" w:sz="6" w:space="0" w:color="auto"/>
            </w:tcBorders>
            <w:vAlign w:val="bottom"/>
            <w:hideMark/>
          </w:tcPr>
          <w:p w14:paraId="6B981243"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LM6203  </w:t>
            </w:r>
          </w:p>
        </w:tc>
        <w:tc>
          <w:tcPr>
            <w:tcW w:w="1249" w:type="dxa"/>
            <w:tcBorders>
              <w:top w:val="single" w:sz="6" w:space="0" w:color="auto"/>
              <w:left w:val="single" w:sz="6" w:space="0" w:color="auto"/>
              <w:bottom w:val="single" w:sz="6" w:space="0" w:color="auto"/>
              <w:right w:val="single" w:sz="6" w:space="0" w:color="auto"/>
            </w:tcBorders>
            <w:vAlign w:val="bottom"/>
            <w:hideMark/>
          </w:tcPr>
          <w:p w14:paraId="44018FE6"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564-20-5  </w:t>
            </w:r>
          </w:p>
        </w:tc>
        <w:tc>
          <w:tcPr>
            <w:tcW w:w="1134" w:type="dxa"/>
            <w:tcBorders>
              <w:top w:val="single" w:sz="6" w:space="0" w:color="000000" w:themeColor="text1"/>
              <w:left w:val="single" w:sz="6" w:space="0" w:color="auto"/>
              <w:bottom w:val="single" w:sz="6" w:space="0" w:color="auto"/>
              <w:right w:val="single" w:sz="6" w:space="0" w:color="auto"/>
            </w:tcBorders>
            <w:vAlign w:val="bottom"/>
            <w:hideMark/>
          </w:tcPr>
          <w:p w14:paraId="0AFA3244"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209-269-0  </w:t>
            </w:r>
          </w:p>
        </w:tc>
        <w:tc>
          <w:tcPr>
            <w:tcW w:w="1387" w:type="dxa"/>
            <w:tcBorders>
              <w:top w:val="single" w:sz="6" w:space="0" w:color="000000" w:themeColor="text1"/>
              <w:left w:val="single" w:sz="6" w:space="0" w:color="auto"/>
              <w:bottom w:val="single" w:sz="6" w:space="0" w:color="auto"/>
              <w:right w:val="single" w:sz="6" w:space="0" w:color="auto"/>
            </w:tcBorders>
            <w:vAlign w:val="bottom"/>
            <w:hideMark/>
          </w:tcPr>
          <w:p w14:paraId="3B6707A9"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Sclareolide </w:t>
            </w:r>
          </w:p>
        </w:tc>
        <w:tc>
          <w:tcPr>
            <w:tcW w:w="1669" w:type="dxa"/>
            <w:tcBorders>
              <w:top w:val="single" w:sz="6" w:space="0" w:color="000000" w:themeColor="text1"/>
              <w:left w:val="single" w:sz="6" w:space="0" w:color="auto"/>
              <w:bottom w:val="single" w:sz="6" w:space="0" w:color="auto"/>
              <w:right w:val="single" w:sz="6" w:space="0" w:color="auto"/>
            </w:tcBorders>
            <w:vAlign w:val="bottom"/>
            <w:hideMark/>
          </w:tcPr>
          <w:p w14:paraId="7A9DB7A2"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Environmental:</w:t>
            </w:r>
            <w:r w:rsidRPr="00540763">
              <w:rPr>
                <w:rFonts w:ascii="Arial" w:hAnsi="Arial" w:cs="Arial"/>
                <w:sz w:val="20"/>
                <w:szCs w:val="20"/>
              </w:rPr>
              <w:t> </w:t>
            </w:r>
          </w:p>
          <w:p w14:paraId="0F9AA882"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EHC2/H411  </w:t>
            </w:r>
          </w:p>
          <w:p w14:paraId="3B3F3102"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Transport:</w:t>
            </w:r>
            <w:r w:rsidRPr="00540763">
              <w:rPr>
                <w:rFonts w:ascii="Arial" w:hAnsi="Arial" w:cs="Arial"/>
                <w:sz w:val="20"/>
                <w:szCs w:val="20"/>
              </w:rPr>
              <w:t> </w:t>
            </w:r>
          </w:p>
          <w:p w14:paraId="0247F2E5"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9;III;UN3077  </w:t>
            </w:r>
          </w:p>
        </w:tc>
        <w:tc>
          <w:tcPr>
            <w:tcW w:w="1480" w:type="dxa"/>
            <w:tcBorders>
              <w:top w:val="single" w:sz="6" w:space="0" w:color="auto"/>
              <w:left w:val="single" w:sz="6" w:space="0" w:color="auto"/>
              <w:bottom w:val="single" w:sz="6" w:space="0" w:color="auto"/>
              <w:right w:val="single" w:sz="6" w:space="0" w:color="auto"/>
            </w:tcBorders>
            <w:vAlign w:val="bottom"/>
            <w:hideMark/>
          </w:tcPr>
          <w:p w14:paraId="1D3DF484"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REACH dossier updated with EHC2/H411 and supporting study data since last review. </w:t>
            </w:r>
          </w:p>
        </w:tc>
        <w:tc>
          <w:tcPr>
            <w:tcW w:w="1221" w:type="dxa"/>
            <w:tcBorders>
              <w:top w:val="single" w:sz="6" w:space="0" w:color="auto"/>
              <w:left w:val="single" w:sz="6" w:space="0" w:color="auto"/>
              <w:bottom w:val="single" w:sz="6" w:space="0" w:color="auto"/>
              <w:right w:val="single" w:sz="6" w:space="0" w:color="auto"/>
            </w:tcBorders>
            <w:vAlign w:val="bottom"/>
            <w:hideMark/>
          </w:tcPr>
          <w:p w14:paraId="6CDA1DB5" w14:textId="77777777" w:rsidR="00D54B09" w:rsidRPr="00540763" w:rsidRDefault="00D54B09" w:rsidP="007636B4">
            <w:pPr>
              <w:rPr>
                <w:rFonts w:ascii="Arial" w:hAnsi="Arial" w:cs="Arial"/>
                <w:sz w:val="20"/>
                <w:szCs w:val="20"/>
              </w:rPr>
            </w:pPr>
            <w:r w:rsidRPr="00540763">
              <w:rPr>
                <w:rFonts w:ascii="Arial" w:hAnsi="Arial" w:cs="Arial"/>
                <w:sz w:val="20"/>
                <w:szCs w:val="20"/>
              </w:rPr>
              <w:t>NA  </w:t>
            </w:r>
          </w:p>
        </w:tc>
      </w:tr>
      <w:tr w:rsidR="00D54B09" w:rsidRPr="00333CC4" w14:paraId="04F29B5D" w14:textId="77777777" w:rsidTr="00540763">
        <w:trPr>
          <w:trHeight w:val="270"/>
        </w:trPr>
        <w:tc>
          <w:tcPr>
            <w:tcW w:w="870" w:type="dxa"/>
            <w:tcBorders>
              <w:top w:val="single" w:sz="6" w:space="0" w:color="auto"/>
              <w:left w:val="single" w:sz="6" w:space="0" w:color="auto"/>
              <w:bottom w:val="single" w:sz="6" w:space="0" w:color="auto"/>
              <w:right w:val="single" w:sz="6" w:space="0" w:color="auto"/>
            </w:tcBorders>
            <w:vAlign w:val="bottom"/>
            <w:hideMark/>
          </w:tcPr>
          <w:p w14:paraId="0A7C6535"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LM2280  </w:t>
            </w:r>
          </w:p>
        </w:tc>
        <w:tc>
          <w:tcPr>
            <w:tcW w:w="1249" w:type="dxa"/>
            <w:tcBorders>
              <w:top w:val="single" w:sz="6" w:space="0" w:color="auto"/>
              <w:left w:val="single" w:sz="6" w:space="0" w:color="auto"/>
              <w:bottom w:val="single" w:sz="6" w:space="0" w:color="auto"/>
              <w:right w:val="single" w:sz="6" w:space="0" w:color="auto"/>
            </w:tcBorders>
            <w:vAlign w:val="bottom"/>
            <w:hideMark/>
          </w:tcPr>
          <w:p w14:paraId="61435042"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93-29-8  </w:t>
            </w:r>
          </w:p>
        </w:tc>
        <w:tc>
          <w:tcPr>
            <w:tcW w:w="1134" w:type="dxa"/>
            <w:tcBorders>
              <w:top w:val="single" w:sz="6" w:space="0" w:color="auto"/>
              <w:left w:val="single" w:sz="6" w:space="0" w:color="auto"/>
              <w:bottom w:val="single" w:sz="6" w:space="0" w:color="auto"/>
              <w:right w:val="single" w:sz="6" w:space="0" w:color="auto"/>
            </w:tcBorders>
            <w:vAlign w:val="bottom"/>
            <w:hideMark/>
          </w:tcPr>
          <w:p w14:paraId="6E6AE20B"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202-236-1  </w:t>
            </w:r>
          </w:p>
        </w:tc>
        <w:tc>
          <w:tcPr>
            <w:tcW w:w="1387" w:type="dxa"/>
            <w:tcBorders>
              <w:top w:val="single" w:sz="6" w:space="0" w:color="auto"/>
              <w:left w:val="single" w:sz="6" w:space="0" w:color="auto"/>
              <w:bottom w:val="single" w:sz="6" w:space="0" w:color="auto"/>
              <w:right w:val="single" w:sz="6" w:space="0" w:color="auto"/>
            </w:tcBorders>
            <w:vAlign w:val="bottom"/>
            <w:hideMark/>
          </w:tcPr>
          <w:p w14:paraId="156EB9AF"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Isoeugenyl acetate </w:t>
            </w:r>
          </w:p>
        </w:tc>
        <w:tc>
          <w:tcPr>
            <w:tcW w:w="1669" w:type="dxa"/>
            <w:tcBorders>
              <w:top w:val="single" w:sz="6" w:space="0" w:color="auto"/>
              <w:left w:val="single" w:sz="6" w:space="0" w:color="auto"/>
              <w:bottom w:val="single" w:sz="6" w:space="0" w:color="auto"/>
              <w:right w:val="single" w:sz="6" w:space="0" w:color="auto"/>
            </w:tcBorders>
            <w:vAlign w:val="bottom"/>
            <w:hideMark/>
          </w:tcPr>
          <w:p w14:paraId="53D62173"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Health:</w:t>
            </w:r>
            <w:r w:rsidRPr="00540763">
              <w:rPr>
                <w:rFonts w:ascii="Arial" w:hAnsi="Arial" w:cs="Arial"/>
                <w:sz w:val="20"/>
                <w:szCs w:val="20"/>
              </w:rPr>
              <w:t> </w:t>
            </w:r>
          </w:p>
          <w:p w14:paraId="58CE1F6E"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SS1B/H317  </w:t>
            </w:r>
          </w:p>
        </w:tc>
        <w:tc>
          <w:tcPr>
            <w:tcW w:w="1480" w:type="dxa"/>
            <w:tcBorders>
              <w:top w:val="single" w:sz="6" w:space="0" w:color="auto"/>
              <w:left w:val="single" w:sz="6" w:space="0" w:color="auto"/>
              <w:bottom w:val="single" w:sz="6" w:space="0" w:color="auto"/>
              <w:right w:val="single" w:sz="6" w:space="0" w:color="auto"/>
            </w:tcBorders>
            <w:vAlign w:val="bottom"/>
            <w:hideMark/>
          </w:tcPr>
          <w:p w14:paraId="769892F4"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REACH dossier for isomer CAS 93-28-7 updated with SS1B/H317 and supporting study data since last review; GHS TF applied read-across. </w:t>
            </w:r>
          </w:p>
        </w:tc>
        <w:tc>
          <w:tcPr>
            <w:tcW w:w="1221" w:type="dxa"/>
            <w:tcBorders>
              <w:top w:val="single" w:sz="6" w:space="0" w:color="auto"/>
              <w:left w:val="single" w:sz="6" w:space="0" w:color="auto"/>
              <w:bottom w:val="single" w:sz="6" w:space="0" w:color="auto"/>
              <w:right w:val="single" w:sz="6" w:space="0" w:color="auto"/>
            </w:tcBorders>
            <w:vAlign w:val="bottom"/>
            <w:hideMark/>
          </w:tcPr>
          <w:p w14:paraId="564A8C3B" w14:textId="77777777" w:rsidR="00D54B09" w:rsidRPr="00540763" w:rsidRDefault="00D54B09" w:rsidP="007636B4">
            <w:pPr>
              <w:rPr>
                <w:rFonts w:ascii="Arial" w:hAnsi="Arial" w:cs="Arial"/>
                <w:sz w:val="20"/>
                <w:szCs w:val="20"/>
              </w:rPr>
            </w:pPr>
            <w:r w:rsidRPr="00540763">
              <w:rPr>
                <w:rFonts w:ascii="Arial" w:hAnsi="Arial" w:cs="Arial"/>
                <w:sz w:val="20"/>
                <w:szCs w:val="20"/>
              </w:rPr>
              <w:t>NA  </w:t>
            </w:r>
          </w:p>
        </w:tc>
      </w:tr>
      <w:tr w:rsidR="00D54B09" w:rsidRPr="00333CC4" w14:paraId="62BFBA70" w14:textId="77777777" w:rsidTr="00540763">
        <w:trPr>
          <w:trHeight w:val="270"/>
        </w:trPr>
        <w:tc>
          <w:tcPr>
            <w:tcW w:w="870" w:type="dxa"/>
            <w:tcBorders>
              <w:top w:val="single" w:sz="6" w:space="0" w:color="auto"/>
              <w:left w:val="single" w:sz="6" w:space="0" w:color="auto"/>
              <w:bottom w:val="single" w:sz="6" w:space="0" w:color="auto"/>
              <w:right w:val="single" w:sz="6" w:space="0" w:color="auto"/>
            </w:tcBorders>
            <w:vAlign w:val="bottom"/>
            <w:hideMark/>
          </w:tcPr>
          <w:p w14:paraId="6A3EEFC9"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LM9919  </w:t>
            </w:r>
          </w:p>
        </w:tc>
        <w:tc>
          <w:tcPr>
            <w:tcW w:w="1249" w:type="dxa"/>
            <w:tcBorders>
              <w:top w:val="single" w:sz="6" w:space="0" w:color="auto"/>
              <w:left w:val="single" w:sz="6" w:space="0" w:color="auto"/>
              <w:bottom w:val="single" w:sz="6" w:space="0" w:color="auto"/>
              <w:right w:val="single" w:sz="6" w:space="0" w:color="auto"/>
            </w:tcBorders>
            <w:vAlign w:val="bottom"/>
            <w:hideMark/>
          </w:tcPr>
          <w:p w14:paraId="0B81EA48"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5912-87-8  </w:t>
            </w:r>
          </w:p>
        </w:tc>
        <w:tc>
          <w:tcPr>
            <w:tcW w:w="1134" w:type="dxa"/>
            <w:tcBorders>
              <w:top w:val="single" w:sz="6" w:space="0" w:color="auto"/>
              <w:left w:val="single" w:sz="6" w:space="0" w:color="auto"/>
              <w:bottom w:val="single" w:sz="6" w:space="0" w:color="auto"/>
              <w:right w:val="single" w:sz="6" w:space="0" w:color="auto"/>
            </w:tcBorders>
            <w:vAlign w:val="bottom"/>
            <w:hideMark/>
          </w:tcPr>
          <w:p w14:paraId="12059417"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NA /  </w:t>
            </w:r>
          </w:p>
          <w:p w14:paraId="7B0EF837"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813-782-0 </w:t>
            </w:r>
          </w:p>
        </w:tc>
        <w:tc>
          <w:tcPr>
            <w:tcW w:w="1387" w:type="dxa"/>
            <w:tcBorders>
              <w:top w:val="single" w:sz="6" w:space="0" w:color="auto"/>
              <w:left w:val="single" w:sz="6" w:space="0" w:color="auto"/>
              <w:bottom w:val="single" w:sz="6" w:space="0" w:color="auto"/>
              <w:right w:val="single" w:sz="6" w:space="0" w:color="auto"/>
            </w:tcBorders>
            <w:vAlign w:val="bottom"/>
            <w:hideMark/>
          </w:tcPr>
          <w:p w14:paraId="08554939"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(E)-2-Methoxy-4-prop-1-en-1-ylphenyl acetate </w:t>
            </w:r>
          </w:p>
        </w:tc>
        <w:tc>
          <w:tcPr>
            <w:tcW w:w="1669" w:type="dxa"/>
            <w:tcBorders>
              <w:top w:val="single" w:sz="6" w:space="0" w:color="auto"/>
              <w:left w:val="single" w:sz="6" w:space="0" w:color="auto"/>
              <w:bottom w:val="single" w:sz="6" w:space="0" w:color="auto"/>
              <w:right w:val="single" w:sz="6" w:space="0" w:color="auto"/>
            </w:tcBorders>
            <w:vAlign w:val="bottom"/>
            <w:hideMark/>
          </w:tcPr>
          <w:p w14:paraId="4AE6D145"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Health:</w:t>
            </w:r>
            <w:r w:rsidRPr="00540763">
              <w:rPr>
                <w:rFonts w:ascii="Arial" w:hAnsi="Arial" w:cs="Arial"/>
                <w:sz w:val="20"/>
                <w:szCs w:val="20"/>
              </w:rPr>
              <w:t> </w:t>
            </w:r>
          </w:p>
          <w:p w14:paraId="13F71B70"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SS1B/H317  </w:t>
            </w:r>
          </w:p>
        </w:tc>
        <w:tc>
          <w:tcPr>
            <w:tcW w:w="1480" w:type="dxa"/>
            <w:tcBorders>
              <w:top w:val="single" w:sz="6" w:space="0" w:color="auto"/>
              <w:left w:val="single" w:sz="6" w:space="0" w:color="auto"/>
              <w:bottom w:val="single" w:sz="6" w:space="0" w:color="auto"/>
              <w:right w:val="single" w:sz="6" w:space="0" w:color="auto"/>
            </w:tcBorders>
            <w:vAlign w:val="bottom"/>
            <w:hideMark/>
          </w:tcPr>
          <w:p w14:paraId="09E44339"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REACH dossier for isomer CAS 93-28-7 updated with SS1B/H317 and supporting study data since last review; GHS TF applied read-across. </w:t>
            </w:r>
          </w:p>
        </w:tc>
        <w:tc>
          <w:tcPr>
            <w:tcW w:w="1221" w:type="dxa"/>
            <w:tcBorders>
              <w:top w:val="single" w:sz="6" w:space="0" w:color="auto"/>
              <w:left w:val="single" w:sz="6" w:space="0" w:color="auto"/>
              <w:bottom w:val="single" w:sz="6" w:space="0" w:color="auto"/>
              <w:right w:val="single" w:sz="6" w:space="0" w:color="auto"/>
            </w:tcBorders>
            <w:vAlign w:val="bottom"/>
            <w:hideMark/>
          </w:tcPr>
          <w:p w14:paraId="14F3A9A4" w14:textId="77777777" w:rsidR="00D54B09" w:rsidRPr="00540763" w:rsidRDefault="00D54B09" w:rsidP="007636B4">
            <w:pPr>
              <w:rPr>
                <w:rFonts w:ascii="Arial" w:hAnsi="Arial" w:cs="Arial"/>
                <w:sz w:val="20"/>
                <w:szCs w:val="20"/>
              </w:rPr>
            </w:pPr>
            <w:r w:rsidRPr="00540763">
              <w:rPr>
                <w:rFonts w:ascii="Arial" w:hAnsi="Arial" w:cs="Arial"/>
                <w:sz w:val="20"/>
                <w:szCs w:val="20"/>
              </w:rPr>
              <w:t>NA  </w:t>
            </w:r>
          </w:p>
        </w:tc>
      </w:tr>
      <w:tr w:rsidR="00D54B09" w:rsidRPr="00333CC4" w14:paraId="20E5C2F2" w14:textId="77777777" w:rsidTr="00540763">
        <w:trPr>
          <w:trHeight w:val="270"/>
        </w:trPr>
        <w:tc>
          <w:tcPr>
            <w:tcW w:w="870" w:type="dxa"/>
            <w:tcBorders>
              <w:top w:val="single" w:sz="6" w:space="0" w:color="auto"/>
              <w:left w:val="single" w:sz="6" w:space="0" w:color="auto"/>
              <w:bottom w:val="single" w:sz="6" w:space="0" w:color="auto"/>
              <w:right w:val="single" w:sz="6" w:space="0" w:color="auto"/>
            </w:tcBorders>
            <w:vAlign w:val="bottom"/>
            <w:hideMark/>
          </w:tcPr>
          <w:p w14:paraId="70604DED"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lastRenderedPageBreak/>
              <w:t>LM5638  </w:t>
            </w:r>
          </w:p>
        </w:tc>
        <w:tc>
          <w:tcPr>
            <w:tcW w:w="1249" w:type="dxa"/>
            <w:tcBorders>
              <w:top w:val="single" w:sz="6" w:space="0" w:color="auto"/>
              <w:left w:val="single" w:sz="6" w:space="0" w:color="auto"/>
              <w:bottom w:val="single" w:sz="6" w:space="0" w:color="auto"/>
              <w:right w:val="single" w:sz="6" w:space="0" w:color="auto"/>
            </w:tcBorders>
            <w:vAlign w:val="bottom"/>
            <w:hideMark/>
          </w:tcPr>
          <w:p w14:paraId="399A64E0"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93-28-7  </w:t>
            </w:r>
          </w:p>
        </w:tc>
        <w:tc>
          <w:tcPr>
            <w:tcW w:w="1134" w:type="dxa"/>
            <w:tcBorders>
              <w:top w:val="single" w:sz="6" w:space="0" w:color="auto"/>
              <w:left w:val="single" w:sz="6" w:space="0" w:color="auto"/>
              <w:bottom w:val="single" w:sz="6" w:space="0" w:color="auto"/>
              <w:right w:val="single" w:sz="6" w:space="0" w:color="auto"/>
            </w:tcBorders>
            <w:vAlign w:val="bottom"/>
            <w:hideMark/>
          </w:tcPr>
          <w:p w14:paraId="731CAEE0"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202-235-6  </w:t>
            </w:r>
          </w:p>
        </w:tc>
        <w:tc>
          <w:tcPr>
            <w:tcW w:w="1387" w:type="dxa"/>
            <w:tcBorders>
              <w:top w:val="single" w:sz="6" w:space="0" w:color="auto"/>
              <w:left w:val="single" w:sz="6" w:space="0" w:color="auto"/>
              <w:bottom w:val="single" w:sz="6" w:space="0" w:color="auto"/>
              <w:right w:val="single" w:sz="6" w:space="0" w:color="auto"/>
            </w:tcBorders>
            <w:vAlign w:val="bottom"/>
            <w:hideMark/>
          </w:tcPr>
          <w:p w14:paraId="2E6DCED9"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Eugenyl acetate </w:t>
            </w:r>
          </w:p>
        </w:tc>
        <w:tc>
          <w:tcPr>
            <w:tcW w:w="1669" w:type="dxa"/>
            <w:tcBorders>
              <w:top w:val="single" w:sz="6" w:space="0" w:color="auto"/>
              <w:left w:val="single" w:sz="6" w:space="0" w:color="auto"/>
              <w:bottom w:val="single" w:sz="6" w:space="0" w:color="auto"/>
              <w:right w:val="single" w:sz="6" w:space="0" w:color="auto"/>
            </w:tcBorders>
            <w:vAlign w:val="bottom"/>
            <w:hideMark/>
          </w:tcPr>
          <w:p w14:paraId="45A51DE5"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Health:</w:t>
            </w:r>
            <w:r w:rsidRPr="00540763">
              <w:rPr>
                <w:rFonts w:ascii="Arial" w:hAnsi="Arial" w:cs="Arial"/>
                <w:sz w:val="20"/>
                <w:szCs w:val="20"/>
              </w:rPr>
              <w:t> </w:t>
            </w:r>
          </w:p>
          <w:p w14:paraId="6A78A378"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SS1B/H317  </w:t>
            </w:r>
          </w:p>
        </w:tc>
        <w:tc>
          <w:tcPr>
            <w:tcW w:w="1480" w:type="dxa"/>
            <w:tcBorders>
              <w:top w:val="single" w:sz="6" w:space="0" w:color="auto"/>
              <w:left w:val="single" w:sz="6" w:space="0" w:color="auto"/>
              <w:bottom w:val="single" w:sz="6" w:space="0" w:color="auto"/>
              <w:right w:val="single" w:sz="6" w:space="0" w:color="auto"/>
            </w:tcBorders>
            <w:vAlign w:val="bottom"/>
            <w:hideMark/>
          </w:tcPr>
          <w:p w14:paraId="31242529"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REACH dossier updated with SS1B/H317 and supporting study data since last review. </w:t>
            </w:r>
          </w:p>
        </w:tc>
        <w:tc>
          <w:tcPr>
            <w:tcW w:w="1221" w:type="dxa"/>
            <w:tcBorders>
              <w:top w:val="single" w:sz="6" w:space="0" w:color="auto"/>
              <w:left w:val="single" w:sz="6" w:space="0" w:color="auto"/>
              <w:bottom w:val="single" w:sz="6" w:space="0" w:color="auto"/>
              <w:right w:val="single" w:sz="6" w:space="0" w:color="auto"/>
            </w:tcBorders>
            <w:vAlign w:val="bottom"/>
            <w:hideMark/>
          </w:tcPr>
          <w:p w14:paraId="52B26551" w14:textId="77777777" w:rsidR="00D54B09" w:rsidRPr="00540763" w:rsidRDefault="00D54B09" w:rsidP="007636B4">
            <w:pPr>
              <w:rPr>
                <w:rFonts w:ascii="Arial" w:hAnsi="Arial" w:cs="Arial"/>
                <w:sz w:val="20"/>
                <w:szCs w:val="20"/>
              </w:rPr>
            </w:pPr>
            <w:r w:rsidRPr="00540763">
              <w:rPr>
                <w:rFonts w:ascii="Arial" w:hAnsi="Arial" w:cs="Arial"/>
                <w:sz w:val="20"/>
                <w:szCs w:val="20"/>
              </w:rPr>
              <w:t>NA  </w:t>
            </w:r>
          </w:p>
        </w:tc>
      </w:tr>
      <w:tr w:rsidR="00D54B09" w:rsidRPr="00333CC4" w14:paraId="53E63A7C" w14:textId="77777777" w:rsidTr="00540763">
        <w:trPr>
          <w:trHeight w:val="585"/>
        </w:trPr>
        <w:tc>
          <w:tcPr>
            <w:tcW w:w="870" w:type="dxa"/>
            <w:tcBorders>
              <w:top w:val="single" w:sz="6" w:space="0" w:color="auto"/>
              <w:left w:val="single" w:sz="6" w:space="0" w:color="auto"/>
              <w:bottom w:val="single" w:sz="6" w:space="0" w:color="auto"/>
              <w:right w:val="single" w:sz="6" w:space="0" w:color="auto"/>
            </w:tcBorders>
            <w:vAlign w:val="bottom"/>
            <w:hideMark/>
          </w:tcPr>
          <w:p w14:paraId="297494AF"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LM4776  </w:t>
            </w:r>
          </w:p>
        </w:tc>
        <w:tc>
          <w:tcPr>
            <w:tcW w:w="1249" w:type="dxa"/>
            <w:tcBorders>
              <w:top w:val="single" w:sz="6" w:space="0" w:color="auto"/>
              <w:left w:val="single" w:sz="6" w:space="0" w:color="auto"/>
              <w:bottom w:val="single" w:sz="6" w:space="0" w:color="auto"/>
              <w:right w:val="single" w:sz="6" w:space="0" w:color="auto"/>
            </w:tcBorders>
            <w:vAlign w:val="bottom"/>
            <w:hideMark/>
          </w:tcPr>
          <w:p w14:paraId="7878BE16"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499-75-2  </w:t>
            </w:r>
          </w:p>
        </w:tc>
        <w:tc>
          <w:tcPr>
            <w:tcW w:w="1134" w:type="dxa"/>
            <w:tcBorders>
              <w:top w:val="single" w:sz="6" w:space="0" w:color="auto"/>
              <w:left w:val="single" w:sz="6" w:space="0" w:color="auto"/>
              <w:bottom w:val="single" w:sz="6" w:space="0" w:color="auto"/>
              <w:right w:val="single" w:sz="6" w:space="0" w:color="auto"/>
            </w:tcBorders>
            <w:vAlign w:val="bottom"/>
            <w:hideMark/>
          </w:tcPr>
          <w:p w14:paraId="4B213AE4"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207-889-6  </w:t>
            </w:r>
          </w:p>
        </w:tc>
        <w:tc>
          <w:tcPr>
            <w:tcW w:w="1387" w:type="dxa"/>
            <w:tcBorders>
              <w:top w:val="single" w:sz="6" w:space="0" w:color="auto"/>
              <w:left w:val="single" w:sz="6" w:space="0" w:color="auto"/>
              <w:bottom w:val="single" w:sz="6" w:space="0" w:color="auto"/>
              <w:right w:val="single" w:sz="6" w:space="0" w:color="auto"/>
            </w:tcBorders>
            <w:vAlign w:val="bottom"/>
            <w:hideMark/>
          </w:tcPr>
          <w:p w14:paraId="54DD220E"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Carvacrol </w:t>
            </w:r>
          </w:p>
        </w:tc>
        <w:tc>
          <w:tcPr>
            <w:tcW w:w="1669" w:type="dxa"/>
            <w:tcBorders>
              <w:top w:val="single" w:sz="6" w:space="0" w:color="auto"/>
              <w:left w:val="single" w:sz="6" w:space="0" w:color="auto"/>
              <w:bottom w:val="single" w:sz="6" w:space="0" w:color="auto"/>
              <w:right w:val="single" w:sz="6" w:space="0" w:color="auto"/>
            </w:tcBorders>
            <w:vAlign w:val="bottom"/>
            <w:hideMark/>
          </w:tcPr>
          <w:p w14:paraId="42705C23"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Health:</w:t>
            </w:r>
            <w:r w:rsidRPr="00540763">
              <w:rPr>
                <w:rFonts w:ascii="Arial" w:hAnsi="Arial" w:cs="Arial"/>
                <w:sz w:val="20"/>
                <w:szCs w:val="20"/>
              </w:rPr>
              <w:t> </w:t>
            </w:r>
          </w:p>
          <w:p w14:paraId="6B8B7784"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SCI1/H314, EDI1/H318.  </w:t>
            </w:r>
          </w:p>
          <w:p w14:paraId="6074E3C2"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Transport:</w:t>
            </w:r>
            <w:r w:rsidRPr="00540763">
              <w:rPr>
                <w:rFonts w:ascii="Arial" w:hAnsi="Arial" w:cs="Arial"/>
                <w:sz w:val="20"/>
                <w:szCs w:val="20"/>
              </w:rPr>
              <w:t> </w:t>
            </w:r>
          </w:p>
          <w:p w14:paraId="7F527D63"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8;II;UN1760  </w:t>
            </w:r>
          </w:p>
        </w:tc>
        <w:tc>
          <w:tcPr>
            <w:tcW w:w="1480" w:type="dxa"/>
            <w:tcBorders>
              <w:top w:val="single" w:sz="6" w:space="0" w:color="auto"/>
              <w:left w:val="single" w:sz="6" w:space="0" w:color="auto"/>
              <w:bottom w:val="single" w:sz="6" w:space="0" w:color="auto"/>
              <w:right w:val="single" w:sz="6" w:space="0" w:color="auto"/>
            </w:tcBorders>
            <w:vAlign w:val="bottom"/>
            <w:hideMark/>
          </w:tcPr>
          <w:p w14:paraId="1AA13F18"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REACH dossier updated with SCI1B/H314, EDI1/H318 and supporting study data since last review. </w:t>
            </w:r>
          </w:p>
        </w:tc>
        <w:tc>
          <w:tcPr>
            <w:tcW w:w="1221" w:type="dxa"/>
            <w:tcBorders>
              <w:top w:val="single" w:sz="6" w:space="0" w:color="auto"/>
              <w:left w:val="single" w:sz="6" w:space="0" w:color="auto"/>
              <w:bottom w:val="single" w:sz="6" w:space="0" w:color="auto"/>
              <w:right w:val="single" w:sz="6" w:space="0" w:color="auto"/>
            </w:tcBorders>
            <w:vAlign w:val="bottom"/>
            <w:hideMark/>
          </w:tcPr>
          <w:p w14:paraId="36FE4693" w14:textId="77777777" w:rsidR="00D54B09" w:rsidRPr="00540763" w:rsidRDefault="00D54B09" w:rsidP="007636B4">
            <w:pPr>
              <w:rPr>
                <w:rFonts w:ascii="Arial" w:hAnsi="Arial" w:cs="Arial"/>
                <w:sz w:val="20"/>
                <w:szCs w:val="20"/>
              </w:rPr>
            </w:pPr>
            <w:r w:rsidRPr="00540763">
              <w:rPr>
                <w:rFonts w:ascii="Arial" w:hAnsi="Arial" w:cs="Arial"/>
                <w:sz w:val="20"/>
                <w:szCs w:val="20"/>
              </w:rPr>
              <w:t>12  </w:t>
            </w:r>
          </w:p>
        </w:tc>
      </w:tr>
      <w:tr w:rsidR="00D54B09" w:rsidRPr="00333CC4" w14:paraId="7316DEB3" w14:textId="77777777" w:rsidTr="00540763">
        <w:trPr>
          <w:trHeight w:val="855"/>
        </w:trPr>
        <w:tc>
          <w:tcPr>
            <w:tcW w:w="870" w:type="dxa"/>
            <w:tcBorders>
              <w:top w:val="single" w:sz="6" w:space="0" w:color="auto"/>
              <w:left w:val="single" w:sz="6" w:space="0" w:color="auto"/>
              <w:bottom w:val="single" w:sz="6" w:space="0" w:color="auto"/>
              <w:right w:val="single" w:sz="6" w:space="0" w:color="auto"/>
            </w:tcBorders>
            <w:vAlign w:val="bottom"/>
            <w:hideMark/>
          </w:tcPr>
          <w:p w14:paraId="425E9305"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LM3218  </w:t>
            </w:r>
          </w:p>
        </w:tc>
        <w:tc>
          <w:tcPr>
            <w:tcW w:w="1249" w:type="dxa"/>
            <w:tcBorders>
              <w:top w:val="single" w:sz="6" w:space="0" w:color="auto"/>
              <w:left w:val="single" w:sz="6" w:space="0" w:color="auto"/>
              <w:bottom w:val="single" w:sz="6" w:space="0" w:color="auto"/>
              <w:right w:val="single" w:sz="6" w:space="0" w:color="auto"/>
            </w:tcBorders>
            <w:vAlign w:val="bottom"/>
            <w:hideMark/>
          </w:tcPr>
          <w:p w14:paraId="413AF6D7"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104-55-2  </w:t>
            </w:r>
          </w:p>
        </w:tc>
        <w:tc>
          <w:tcPr>
            <w:tcW w:w="1134" w:type="dxa"/>
            <w:tcBorders>
              <w:top w:val="single" w:sz="6" w:space="0" w:color="auto"/>
              <w:left w:val="single" w:sz="6" w:space="0" w:color="auto"/>
              <w:bottom w:val="single" w:sz="6" w:space="0" w:color="auto"/>
              <w:right w:val="single" w:sz="6" w:space="0" w:color="auto"/>
            </w:tcBorders>
            <w:vAlign w:val="bottom"/>
            <w:hideMark/>
          </w:tcPr>
          <w:p w14:paraId="0E1C6FA6"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203-213-9  </w:t>
            </w:r>
          </w:p>
        </w:tc>
        <w:tc>
          <w:tcPr>
            <w:tcW w:w="1387" w:type="dxa"/>
            <w:tcBorders>
              <w:top w:val="single" w:sz="6" w:space="0" w:color="auto"/>
              <w:left w:val="single" w:sz="6" w:space="0" w:color="auto"/>
              <w:bottom w:val="single" w:sz="6" w:space="0" w:color="auto"/>
              <w:right w:val="single" w:sz="6" w:space="0" w:color="auto"/>
            </w:tcBorders>
            <w:vAlign w:val="bottom"/>
            <w:hideMark/>
          </w:tcPr>
          <w:p w14:paraId="73F3E91A"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Cinnamaldehyde </w:t>
            </w:r>
          </w:p>
        </w:tc>
        <w:tc>
          <w:tcPr>
            <w:tcW w:w="1669" w:type="dxa"/>
            <w:tcBorders>
              <w:top w:val="single" w:sz="6" w:space="0" w:color="auto"/>
              <w:left w:val="single" w:sz="6" w:space="0" w:color="auto"/>
              <w:bottom w:val="single" w:sz="6" w:space="0" w:color="auto"/>
              <w:right w:val="single" w:sz="6" w:space="0" w:color="auto"/>
            </w:tcBorders>
            <w:vAlign w:val="bottom"/>
            <w:hideMark/>
          </w:tcPr>
          <w:p w14:paraId="6F427451" w14:textId="77777777" w:rsidR="00D54B09" w:rsidRPr="00540763" w:rsidRDefault="00D54B09" w:rsidP="007636B4">
            <w:pPr>
              <w:pStyle w:val="NoSpacing"/>
              <w:rPr>
                <w:rFonts w:ascii="Arial" w:hAnsi="Arial" w:cs="Arial"/>
                <w:sz w:val="20"/>
                <w:szCs w:val="20"/>
                <w:lang w:val="pt-PT"/>
              </w:rPr>
            </w:pPr>
            <w:r w:rsidRPr="00540763">
              <w:rPr>
                <w:rFonts w:ascii="Arial" w:hAnsi="Arial" w:cs="Arial"/>
                <w:sz w:val="20"/>
                <w:szCs w:val="20"/>
                <w:u w:val="single"/>
                <w:lang w:val="pt-PT"/>
              </w:rPr>
              <w:t>Environmental:</w:t>
            </w:r>
            <w:r w:rsidRPr="00540763">
              <w:rPr>
                <w:rFonts w:ascii="Arial" w:hAnsi="Arial" w:cs="Arial"/>
                <w:sz w:val="20"/>
                <w:szCs w:val="20"/>
                <w:lang w:val="pt-PT"/>
              </w:rPr>
              <w:t> </w:t>
            </w:r>
          </w:p>
          <w:p w14:paraId="63753A97" w14:textId="77777777" w:rsidR="00D54B09" w:rsidRPr="00540763" w:rsidRDefault="00D54B09" w:rsidP="007636B4">
            <w:pPr>
              <w:pStyle w:val="NoSpacing"/>
              <w:rPr>
                <w:rFonts w:ascii="Arial" w:hAnsi="Arial" w:cs="Arial"/>
                <w:sz w:val="20"/>
                <w:szCs w:val="20"/>
                <w:lang w:val="pt-PT"/>
              </w:rPr>
            </w:pPr>
            <w:r w:rsidRPr="00540763">
              <w:rPr>
                <w:rFonts w:ascii="Arial" w:hAnsi="Arial" w:cs="Arial"/>
                <w:sz w:val="20"/>
                <w:szCs w:val="20"/>
                <w:lang w:val="pt-PT"/>
              </w:rPr>
              <w:t>EHA2/H401, EHC3/H412 to EHA1, EHC2  </w:t>
            </w:r>
          </w:p>
          <w:p w14:paraId="235593BD"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Transport:</w:t>
            </w:r>
            <w:r w:rsidRPr="00540763">
              <w:rPr>
                <w:rFonts w:ascii="Arial" w:hAnsi="Arial" w:cs="Arial"/>
                <w:sz w:val="20"/>
                <w:szCs w:val="20"/>
              </w:rPr>
              <w:t> </w:t>
            </w:r>
          </w:p>
          <w:p w14:paraId="25118E2E"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9;III;UN3082  </w:t>
            </w:r>
          </w:p>
        </w:tc>
        <w:tc>
          <w:tcPr>
            <w:tcW w:w="1480" w:type="dxa"/>
            <w:tcBorders>
              <w:top w:val="single" w:sz="6" w:space="0" w:color="auto"/>
              <w:left w:val="single" w:sz="6" w:space="0" w:color="auto"/>
              <w:bottom w:val="single" w:sz="6" w:space="0" w:color="auto"/>
              <w:right w:val="single" w:sz="6" w:space="0" w:color="auto"/>
            </w:tcBorders>
            <w:vAlign w:val="bottom"/>
            <w:hideMark/>
          </w:tcPr>
          <w:p w14:paraId="2D88505B"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Updated study data available in CLH proposal dossier. </w:t>
            </w:r>
          </w:p>
        </w:tc>
        <w:tc>
          <w:tcPr>
            <w:tcW w:w="1221" w:type="dxa"/>
            <w:tcBorders>
              <w:top w:val="single" w:sz="6" w:space="0" w:color="auto"/>
              <w:left w:val="single" w:sz="6" w:space="0" w:color="auto"/>
              <w:bottom w:val="single" w:sz="6" w:space="0" w:color="auto"/>
              <w:right w:val="single" w:sz="6" w:space="0" w:color="auto"/>
            </w:tcBorders>
            <w:vAlign w:val="bottom"/>
            <w:hideMark/>
          </w:tcPr>
          <w:p w14:paraId="617F7E23" w14:textId="77777777" w:rsidR="00D54B09" w:rsidRPr="00540763" w:rsidRDefault="00D54B09" w:rsidP="007636B4">
            <w:pPr>
              <w:rPr>
                <w:rFonts w:ascii="Arial" w:hAnsi="Arial" w:cs="Arial"/>
                <w:sz w:val="20"/>
                <w:szCs w:val="20"/>
              </w:rPr>
            </w:pPr>
            <w:r w:rsidRPr="00540763">
              <w:rPr>
                <w:rFonts w:ascii="Arial" w:hAnsi="Arial" w:cs="Arial"/>
                <w:sz w:val="20"/>
                <w:szCs w:val="20"/>
              </w:rPr>
              <w:t>10, 12  </w:t>
            </w:r>
          </w:p>
        </w:tc>
      </w:tr>
      <w:tr w:rsidR="00D54B09" w:rsidRPr="00333CC4" w14:paraId="54BEE909" w14:textId="77777777" w:rsidTr="00540763">
        <w:trPr>
          <w:trHeight w:val="270"/>
        </w:trPr>
        <w:tc>
          <w:tcPr>
            <w:tcW w:w="870" w:type="dxa"/>
            <w:tcBorders>
              <w:top w:val="single" w:sz="6" w:space="0" w:color="auto"/>
              <w:left w:val="single" w:sz="6" w:space="0" w:color="auto"/>
              <w:bottom w:val="single" w:sz="6" w:space="0" w:color="auto"/>
              <w:right w:val="single" w:sz="6" w:space="0" w:color="auto"/>
            </w:tcBorders>
            <w:vAlign w:val="bottom"/>
            <w:hideMark/>
          </w:tcPr>
          <w:p w14:paraId="4F6A7F00"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LM4918  </w:t>
            </w:r>
          </w:p>
        </w:tc>
        <w:tc>
          <w:tcPr>
            <w:tcW w:w="1249" w:type="dxa"/>
            <w:tcBorders>
              <w:top w:val="single" w:sz="6" w:space="0" w:color="auto"/>
              <w:left w:val="single" w:sz="6" w:space="0" w:color="auto"/>
              <w:bottom w:val="single" w:sz="6" w:space="0" w:color="auto"/>
              <w:right w:val="single" w:sz="6" w:space="0" w:color="auto"/>
            </w:tcBorders>
            <w:vAlign w:val="bottom"/>
            <w:hideMark/>
          </w:tcPr>
          <w:p w14:paraId="4396F426"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NA  </w:t>
            </w:r>
          </w:p>
        </w:tc>
        <w:tc>
          <w:tcPr>
            <w:tcW w:w="1134" w:type="dxa"/>
            <w:tcBorders>
              <w:top w:val="single" w:sz="6" w:space="0" w:color="auto"/>
              <w:left w:val="single" w:sz="6" w:space="0" w:color="auto"/>
              <w:bottom w:val="single" w:sz="6" w:space="0" w:color="auto"/>
              <w:right w:val="single" w:sz="6" w:space="0" w:color="auto"/>
            </w:tcBorders>
            <w:vAlign w:val="bottom"/>
            <w:hideMark/>
          </w:tcPr>
          <w:p w14:paraId="112124C8"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238-620-0 / 946-324-4 </w:t>
            </w:r>
          </w:p>
        </w:tc>
        <w:tc>
          <w:tcPr>
            <w:tcW w:w="1387" w:type="dxa"/>
            <w:tcBorders>
              <w:top w:val="single" w:sz="6" w:space="0" w:color="auto"/>
              <w:left w:val="single" w:sz="6" w:space="0" w:color="auto"/>
              <w:bottom w:val="single" w:sz="6" w:space="0" w:color="auto"/>
              <w:right w:val="single" w:sz="6" w:space="0" w:color="auto"/>
            </w:tcBorders>
            <w:vAlign w:val="bottom"/>
            <w:hideMark/>
          </w:tcPr>
          <w:p w14:paraId="3F8CD15E"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Reaction Mass of (4R)-4-isopropenyl-1-methylcyclohexene and, etc </w:t>
            </w:r>
          </w:p>
        </w:tc>
        <w:tc>
          <w:tcPr>
            <w:tcW w:w="1669" w:type="dxa"/>
            <w:tcBorders>
              <w:top w:val="single" w:sz="6" w:space="0" w:color="auto"/>
              <w:left w:val="single" w:sz="6" w:space="0" w:color="auto"/>
              <w:bottom w:val="single" w:sz="6" w:space="0" w:color="auto"/>
              <w:right w:val="single" w:sz="6" w:space="0" w:color="auto"/>
            </w:tcBorders>
            <w:vAlign w:val="bottom"/>
            <w:hideMark/>
          </w:tcPr>
          <w:p w14:paraId="1848CC48"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u w:val="single"/>
              </w:rPr>
              <w:t>Health:</w:t>
            </w:r>
            <w:r w:rsidRPr="00540763">
              <w:rPr>
                <w:rFonts w:ascii="Arial" w:hAnsi="Arial" w:cs="Arial"/>
                <w:sz w:val="20"/>
                <w:szCs w:val="20"/>
              </w:rPr>
              <w:t> </w:t>
            </w:r>
          </w:p>
          <w:p w14:paraId="3BD1A46C"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Addition of AH1  </w:t>
            </w:r>
          </w:p>
        </w:tc>
        <w:tc>
          <w:tcPr>
            <w:tcW w:w="1480" w:type="dxa"/>
            <w:tcBorders>
              <w:top w:val="single" w:sz="6" w:space="0" w:color="auto"/>
              <w:left w:val="single" w:sz="6" w:space="0" w:color="auto"/>
              <w:bottom w:val="single" w:sz="6" w:space="0" w:color="auto"/>
              <w:right w:val="single" w:sz="6" w:space="0" w:color="auto"/>
            </w:tcBorders>
            <w:vAlign w:val="bottom"/>
            <w:hideMark/>
          </w:tcPr>
          <w:p w14:paraId="749D9AE6" w14:textId="77777777" w:rsidR="00D54B09" w:rsidRPr="00540763" w:rsidRDefault="00D54B09" w:rsidP="007636B4">
            <w:pPr>
              <w:pStyle w:val="NoSpacing"/>
              <w:rPr>
                <w:rFonts w:ascii="Arial" w:hAnsi="Arial" w:cs="Arial"/>
                <w:sz w:val="20"/>
                <w:szCs w:val="20"/>
              </w:rPr>
            </w:pPr>
            <w:r w:rsidRPr="00540763">
              <w:rPr>
                <w:rFonts w:ascii="Arial" w:hAnsi="Arial" w:cs="Arial"/>
                <w:sz w:val="20"/>
                <w:szCs w:val="20"/>
              </w:rPr>
              <w:t>Component d-Limonene (CAS 5989-27-5) present at &gt;10%, + viscosity of &lt;20.5mm2/s at 40°C, this gives AH1. </w:t>
            </w:r>
          </w:p>
        </w:tc>
        <w:tc>
          <w:tcPr>
            <w:tcW w:w="1221" w:type="dxa"/>
            <w:tcBorders>
              <w:top w:val="single" w:sz="6" w:space="0" w:color="auto"/>
              <w:left w:val="single" w:sz="6" w:space="0" w:color="auto"/>
              <w:bottom w:val="single" w:sz="6" w:space="0" w:color="auto"/>
              <w:right w:val="single" w:sz="6" w:space="0" w:color="auto"/>
            </w:tcBorders>
            <w:vAlign w:val="bottom"/>
            <w:hideMark/>
          </w:tcPr>
          <w:p w14:paraId="5D4C5753" w14:textId="77777777" w:rsidR="00D54B09" w:rsidRPr="00540763" w:rsidRDefault="00D54B09" w:rsidP="007636B4">
            <w:pPr>
              <w:rPr>
                <w:rFonts w:ascii="Arial" w:hAnsi="Arial" w:cs="Arial"/>
                <w:sz w:val="20"/>
                <w:szCs w:val="20"/>
              </w:rPr>
            </w:pPr>
            <w:r w:rsidRPr="00540763">
              <w:rPr>
                <w:rFonts w:ascii="Arial" w:hAnsi="Arial" w:cs="Arial"/>
                <w:sz w:val="20"/>
                <w:szCs w:val="20"/>
              </w:rPr>
              <w:t>NA  </w:t>
            </w:r>
          </w:p>
        </w:tc>
      </w:tr>
    </w:tbl>
    <w:p w14:paraId="0BF12DB7" w14:textId="77777777" w:rsidR="003029BC" w:rsidRDefault="003029BC" w:rsidP="003029BC">
      <w:pPr>
        <w:autoSpaceDE w:val="0"/>
        <w:autoSpaceDN w:val="0"/>
        <w:adjustRightInd w:val="0"/>
        <w:spacing w:before="120"/>
        <w:jc w:val="both"/>
        <w:rPr>
          <w:rFonts w:ascii="Arial" w:hAnsi="Arial" w:cs="Arial"/>
          <w:sz w:val="20"/>
          <w:szCs w:val="20"/>
        </w:rPr>
      </w:pPr>
    </w:p>
    <w:p w14:paraId="088F91E4" w14:textId="3AEC2484" w:rsidR="00215EA6" w:rsidRPr="00540763" w:rsidRDefault="00215EA6" w:rsidP="00540763">
      <w:pPr>
        <w:spacing w:after="120"/>
        <w:jc w:val="both"/>
        <w:rPr>
          <w:rFonts w:ascii="Arial" w:hAnsi="Arial" w:cs="Arial"/>
          <w:b/>
          <w:bCs/>
          <w:sz w:val="22"/>
          <w:szCs w:val="22"/>
          <w:u w:val="single"/>
        </w:rPr>
      </w:pPr>
      <w:r w:rsidRPr="00540763">
        <w:rPr>
          <w:rFonts w:ascii="Arial" w:hAnsi="Arial" w:cs="Arial"/>
          <w:b/>
          <w:bCs/>
          <w:sz w:val="22"/>
          <w:szCs w:val="22"/>
          <w:u w:val="single"/>
        </w:rPr>
        <w:t>Deleted entries</w:t>
      </w:r>
    </w:p>
    <w:p w14:paraId="7E3B24F1" w14:textId="3BC0182B" w:rsidR="00333CC4" w:rsidRPr="00540763" w:rsidRDefault="00333CC4" w:rsidP="00540763">
      <w:pPr>
        <w:jc w:val="both"/>
        <w:rPr>
          <w:rFonts w:ascii="Arial" w:hAnsi="Arial" w:cs="Arial"/>
          <w:sz w:val="20"/>
          <w:szCs w:val="20"/>
        </w:rPr>
      </w:pPr>
      <w:r w:rsidRPr="00540763">
        <w:rPr>
          <w:rFonts w:ascii="Arial" w:hAnsi="Arial" w:cs="Arial"/>
          <w:sz w:val="20"/>
          <w:szCs w:val="20"/>
        </w:rPr>
        <w:t xml:space="preserve">As part of the ongoing management of the IFRA-IOFI Labelling Manual, entries may be subject to </w:t>
      </w:r>
      <w:r w:rsidR="00AD5333" w:rsidRPr="748E7AEF">
        <w:rPr>
          <w:rFonts w:ascii="Arial" w:hAnsi="Arial" w:cs="Arial"/>
          <w:sz w:val="20"/>
          <w:szCs w:val="20"/>
        </w:rPr>
        <w:t>deletion,</w:t>
      </w:r>
      <w:r w:rsidR="005A271D" w:rsidRPr="748E7AEF">
        <w:rPr>
          <w:rFonts w:ascii="Arial" w:hAnsi="Arial" w:cs="Arial"/>
          <w:sz w:val="20"/>
          <w:szCs w:val="20"/>
        </w:rPr>
        <w:t xml:space="preserve"> and 13 substances have been deleted from the LM 2024</w:t>
      </w:r>
      <w:r w:rsidR="00125DAB" w:rsidRPr="748E7AEF">
        <w:rPr>
          <w:rFonts w:ascii="Arial" w:hAnsi="Arial" w:cs="Arial"/>
          <w:sz w:val="20"/>
          <w:szCs w:val="20"/>
        </w:rPr>
        <w:t xml:space="preserve"> and therefore not listed in the LM 2025.</w:t>
      </w:r>
      <w:r w:rsidR="005A271D" w:rsidRPr="748E7AEF">
        <w:rPr>
          <w:rFonts w:ascii="Arial" w:hAnsi="Arial" w:cs="Arial"/>
          <w:sz w:val="20"/>
          <w:szCs w:val="20"/>
        </w:rPr>
        <w:t xml:space="preserve"> </w:t>
      </w:r>
      <w:r w:rsidRPr="00540763">
        <w:rPr>
          <w:rFonts w:ascii="Arial" w:hAnsi="Arial" w:cs="Arial"/>
          <w:sz w:val="20"/>
          <w:szCs w:val="20"/>
        </w:rPr>
        <w:t>This may be due to low usage, as indicated in the latest IFRA Volume of Use (VoU) and IOFI poundage surveys, or due to the nature of the material and its typical use – e.g., functional materials are not in the scope of the L</w:t>
      </w:r>
      <w:r w:rsidR="00AD5333" w:rsidRPr="748E7AEF">
        <w:rPr>
          <w:rFonts w:ascii="Arial" w:hAnsi="Arial" w:cs="Arial"/>
          <w:sz w:val="20"/>
          <w:szCs w:val="20"/>
        </w:rPr>
        <w:t>M.</w:t>
      </w:r>
      <w:r w:rsidRPr="00540763">
        <w:rPr>
          <w:rFonts w:ascii="Arial" w:hAnsi="Arial" w:cs="Arial"/>
          <w:sz w:val="20"/>
          <w:szCs w:val="20"/>
        </w:rPr>
        <w:t xml:space="preserve"> Some functional materials are listed in the </w:t>
      </w:r>
      <w:r w:rsidR="00A041EF" w:rsidRPr="748E7AEF">
        <w:rPr>
          <w:rFonts w:ascii="Arial" w:hAnsi="Arial" w:cs="Arial"/>
          <w:sz w:val="20"/>
          <w:szCs w:val="20"/>
        </w:rPr>
        <w:t>LM</w:t>
      </w:r>
      <w:r w:rsidRPr="00540763">
        <w:rPr>
          <w:rFonts w:ascii="Arial" w:hAnsi="Arial" w:cs="Arial"/>
          <w:sz w:val="20"/>
          <w:szCs w:val="20"/>
        </w:rPr>
        <w:t xml:space="preserve"> due to historical reasons, and these will be removed on a case-by-case basis as part of ongoing reviews.  </w:t>
      </w:r>
    </w:p>
    <w:p w14:paraId="491FE51B" w14:textId="77777777" w:rsidR="00A041EF" w:rsidRDefault="00A041EF" w:rsidP="00540763">
      <w:pPr>
        <w:jc w:val="both"/>
        <w:rPr>
          <w:rFonts w:ascii="Arial" w:hAnsi="Arial" w:cs="Arial"/>
          <w:sz w:val="20"/>
          <w:szCs w:val="20"/>
        </w:rPr>
      </w:pPr>
    </w:p>
    <w:p w14:paraId="3E052BD6" w14:textId="692EF2A7" w:rsidR="00333CC4" w:rsidRPr="00540763" w:rsidRDefault="00333CC4" w:rsidP="00540763">
      <w:pPr>
        <w:jc w:val="both"/>
        <w:rPr>
          <w:rFonts w:ascii="Arial" w:hAnsi="Arial" w:cs="Arial"/>
          <w:sz w:val="20"/>
          <w:szCs w:val="20"/>
        </w:rPr>
      </w:pPr>
      <w:r w:rsidRPr="00540763">
        <w:rPr>
          <w:rFonts w:ascii="Arial" w:hAnsi="Arial" w:cs="Arial"/>
          <w:sz w:val="20"/>
          <w:szCs w:val="20"/>
        </w:rPr>
        <w:t>Please find listed below the materials deleted for the 2025 IFRA-IOFI Labelling Manual. </w:t>
      </w:r>
    </w:p>
    <w:p w14:paraId="676F7500" w14:textId="77777777" w:rsidR="00333CC4" w:rsidRPr="00540763" w:rsidRDefault="00333CC4" w:rsidP="00540763">
      <w:pPr>
        <w:jc w:val="both"/>
        <w:rPr>
          <w:rFonts w:ascii="Arial" w:hAnsi="Arial" w:cs="Arial"/>
          <w:b/>
          <w:bCs/>
          <w:sz w:val="20"/>
          <w:szCs w:val="20"/>
        </w:rPr>
      </w:pPr>
    </w:p>
    <w:p w14:paraId="39E86D0C" w14:textId="2CE109A4" w:rsidR="00333CC4" w:rsidRDefault="00333CC4" w:rsidP="00333CC4">
      <w:pPr>
        <w:rPr>
          <w:rFonts w:ascii="Arial" w:hAnsi="Arial" w:cs="Arial"/>
          <w:b/>
          <w:bCs/>
          <w:sz w:val="20"/>
          <w:szCs w:val="20"/>
        </w:rPr>
      </w:pPr>
      <w:r w:rsidRPr="00540763">
        <w:rPr>
          <w:rFonts w:ascii="Arial" w:hAnsi="Arial" w:cs="Arial"/>
          <w:b/>
          <w:bCs/>
          <w:sz w:val="20"/>
          <w:szCs w:val="20"/>
        </w:rPr>
        <w:t>LIST OF ENTRIES DELETED FROM THE LABELLING MANUAL 2025</w:t>
      </w:r>
    </w:p>
    <w:p w14:paraId="193092F9" w14:textId="77777777" w:rsidR="0034407E" w:rsidRPr="00540763" w:rsidRDefault="0034407E" w:rsidP="00333CC4">
      <w:pPr>
        <w:rPr>
          <w:rFonts w:ascii="Arial" w:hAnsi="Arial" w:cs="Arial"/>
          <w:sz w:val="20"/>
          <w:szCs w:val="20"/>
        </w:rPr>
      </w:pPr>
    </w:p>
    <w:tbl>
      <w:tblPr>
        <w:tblW w:w="89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1277"/>
        <w:gridCol w:w="1134"/>
        <w:gridCol w:w="3402"/>
        <w:gridCol w:w="2032"/>
      </w:tblGrid>
      <w:tr w:rsidR="00333CC4" w:rsidRPr="00333CC4" w14:paraId="65FE66AA" w14:textId="77777777" w:rsidTr="748E7AEF">
        <w:trPr>
          <w:trHeight w:val="270"/>
        </w:trPr>
        <w:tc>
          <w:tcPr>
            <w:tcW w:w="112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hideMark/>
          </w:tcPr>
          <w:p w14:paraId="24AC3C5A" w14:textId="77777777" w:rsidR="00333CC4" w:rsidRPr="00540763" w:rsidRDefault="00333CC4" w:rsidP="007636B4">
            <w:pPr>
              <w:rPr>
                <w:rFonts w:ascii="Arial" w:hAnsi="Arial" w:cs="Arial"/>
                <w:sz w:val="20"/>
                <w:szCs w:val="20"/>
              </w:rPr>
            </w:pPr>
            <w:r w:rsidRPr="00540763">
              <w:rPr>
                <w:rFonts w:ascii="Arial" w:hAnsi="Arial" w:cs="Arial"/>
                <w:sz w:val="20"/>
                <w:szCs w:val="20"/>
              </w:rPr>
              <w:t> </w:t>
            </w:r>
            <w:r w:rsidRPr="00540763">
              <w:rPr>
                <w:rFonts w:ascii="Arial" w:hAnsi="Arial" w:cs="Arial"/>
                <w:b/>
                <w:bCs/>
                <w:sz w:val="20"/>
                <w:szCs w:val="20"/>
              </w:rPr>
              <w:t>LMID</w:t>
            </w:r>
            <w:r w:rsidRPr="00540763">
              <w:rPr>
                <w:rFonts w:ascii="Arial" w:hAnsi="Arial" w:cs="Arial"/>
                <w:sz w:val="20"/>
                <w:szCs w:val="20"/>
              </w:rPr>
              <w:t>  </w:t>
            </w:r>
          </w:p>
        </w:tc>
        <w:tc>
          <w:tcPr>
            <w:tcW w:w="1277"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hideMark/>
          </w:tcPr>
          <w:p w14:paraId="7E941E1C" w14:textId="11F87E54" w:rsidR="00333CC4" w:rsidRPr="00540763" w:rsidRDefault="00CB428B" w:rsidP="007636B4">
            <w:pPr>
              <w:rPr>
                <w:rFonts w:ascii="Arial" w:hAnsi="Arial" w:cs="Arial"/>
                <w:sz w:val="20"/>
                <w:szCs w:val="20"/>
              </w:rPr>
            </w:pPr>
            <w:r w:rsidRPr="00540763">
              <w:rPr>
                <w:rFonts w:ascii="Arial" w:hAnsi="Arial" w:cs="Arial"/>
                <w:b/>
                <w:bCs/>
                <w:sz w:val="20"/>
                <w:szCs w:val="20"/>
              </w:rPr>
              <w:t>CAS</w:t>
            </w:r>
            <w:r w:rsidRPr="00540763">
              <w:rPr>
                <w:rFonts w:ascii="Arial" w:hAnsi="Arial" w:cs="Arial"/>
                <w:sz w:val="20"/>
                <w:szCs w:val="20"/>
              </w:rPr>
              <w:t xml:space="preserve"> no.</w:t>
            </w:r>
          </w:p>
        </w:tc>
        <w:tc>
          <w:tcPr>
            <w:tcW w:w="113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hideMark/>
          </w:tcPr>
          <w:p w14:paraId="13541B13" w14:textId="197202CB" w:rsidR="00333CC4" w:rsidRPr="00540763" w:rsidRDefault="00333CC4" w:rsidP="007636B4">
            <w:pPr>
              <w:rPr>
                <w:rFonts w:ascii="Arial" w:hAnsi="Arial" w:cs="Arial"/>
                <w:sz w:val="20"/>
                <w:szCs w:val="20"/>
              </w:rPr>
            </w:pPr>
            <w:r w:rsidRPr="00540763">
              <w:rPr>
                <w:rFonts w:ascii="Arial" w:hAnsi="Arial" w:cs="Arial"/>
                <w:b/>
                <w:bCs/>
                <w:sz w:val="20"/>
                <w:szCs w:val="20"/>
              </w:rPr>
              <w:t>EC</w:t>
            </w:r>
            <w:r w:rsidRPr="00540763">
              <w:rPr>
                <w:rFonts w:ascii="Arial" w:hAnsi="Arial" w:cs="Arial"/>
                <w:sz w:val="20"/>
                <w:szCs w:val="20"/>
              </w:rPr>
              <w:t> </w:t>
            </w:r>
            <w:r w:rsidR="2ABFB253" w:rsidRPr="748E7AEF">
              <w:rPr>
                <w:rFonts w:ascii="Arial" w:hAnsi="Arial" w:cs="Arial"/>
                <w:sz w:val="20"/>
                <w:szCs w:val="20"/>
              </w:rPr>
              <w:t>/ List no.</w:t>
            </w:r>
          </w:p>
        </w:tc>
        <w:tc>
          <w:tcPr>
            <w:tcW w:w="3402"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bottom"/>
            <w:hideMark/>
          </w:tcPr>
          <w:p w14:paraId="1C9F67F8" w14:textId="77777777" w:rsidR="00333CC4" w:rsidRPr="00540763" w:rsidRDefault="00333CC4" w:rsidP="007636B4">
            <w:pPr>
              <w:rPr>
                <w:rFonts w:ascii="Arial" w:hAnsi="Arial" w:cs="Arial"/>
                <w:sz w:val="20"/>
                <w:szCs w:val="20"/>
              </w:rPr>
            </w:pPr>
            <w:r w:rsidRPr="00540763">
              <w:rPr>
                <w:rFonts w:ascii="Arial" w:hAnsi="Arial" w:cs="Arial"/>
                <w:b/>
                <w:bCs/>
                <w:sz w:val="20"/>
                <w:szCs w:val="20"/>
              </w:rPr>
              <w:t>Name</w:t>
            </w:r>
            <w:r w:rsidRPr="00540763">
              <w:rPr>
                <w:rFonts w:ascii="Arial" w:hAnsi="Arial" w:cs="Arial"/>
                <w:sz w:val="20"/>
                <w:szCs w:val="20"/>
              </w:rPr>
              <w:t>  </w:t>
            </w:r>
          </w:p>
        </w:tc>
        <w:tc>
          <w:tcPr>
            <w:tcW w:w="2032"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A64542F" w14:textId="77777777" w:rsidR="00333CC4" w:rsidRPr="00540763" w:rsidRDefault="00333CC4" w:rsidP="007636B4">
            <w:pPr>
              <w:rPr>
                <w:rFonts w:ascii="Arial" w:hAnsi="Arial" w:cs="Arial"/>
                <w:sz w:val="20"/>
                <w:szCs w:val="20"/>
              </w:rPr>
            </w:pPr>
            <w:r w:rsidRPr="00540763">
              <w:rPr>
                <w:rFonts w:ascii="Arial" w:hAnsi="Arial" w:cs="Arial"/>
                <w:b/>
                <w:bCs/>
                <w:sz w:val="20"/>
                <w:szCs w:val="20"/>
              </w:rPr>
              <w:t>Reason for deletion</w:t>
            </w:r>
            <w:r w:rsidRPr="00540763">
              <w:rPr>
                <w:rFonts w:ascii="Arial" w:hAnsi="Arial" w:cs="Arial"/>
                <w:sz w:val="20"/>
                <w:szCs w:val="20"/>
              </w:rPr>
              <w:t> </w:t>
            </w:r>
          </w:p>
        </w:tc>
      </w:tr>
      <w:tr w:rsidR="00333CC4" w:rsidRPr="00333CC4" w14:paraId="675932BD" w14:textId="77777777" w:rsidTr="748E7AEF">
        <w:trPr>
          <w:trHeight w:val="270"/>
        </w:trPr>
        <w:tc>
          <w:tcPr>
            <w:tcW w:w="1125" w:type="dxa"/>
            <w:tcBorders>
              <w:top w:val="single" w:sz="6" w:space="0" w:color="auto"/>
              <w:left w:val="single" w:sz="6" w:space="0" w:color="auto"/>
              <w:bottom w:val="single" w:sz="6" w:space="0" w:color="auto"/>
              <w:right w:val="single" w:sz="6" w:space="0" w:color="auto"/>
            </w:tcBorders>
            <w:vAlign w:val="bottom"/>
            <w:hideMark/>
          </w:tcPr>
          <w:p w14:paraId="6BB56E8F" w14:textId="77777777" w:rsidR="00333CC4" w:rsidRPr="00540763" w:rsidRDefault="00333CC4" w:rsidP="007636B4">
            <w:pPr>
              <w:rPr>
                <w:rFonts w:ascii="Arial" w:hAnsi="Arial" w:cs="Arial"/>
                <w:sz w:val="20"/>
                <w:szCs w:val="20"/>
              </w:rPr>
            </w:pPr>
            <w:r w:rsidRPr="00540763">
              <w:rPr>
                <w:rFonts w:ascii="Arial" w:hAnsi="Arial" w:cs="Arial"/>
                <w:sz w:val="20"/>
                <w:szCs w:val="20"/>
              </w:rPr>
              <w:t>LM1094  </w:t>
            </w:r>
          </w:p>
        </w:tc>
        <w:tc>
          <w:tcPr>
            <w:tcW w:w="1277" w:type="dxa"/>
            <w:tcBorders>
              <w:top w:val="single" w:sz="6" w:space="0" w:color="auto"/>
              <w:left w:val="single" w:sz="6" w:space="0" w:color="auto"/>
              <w:bottom w:val="single" w:sz="6" w:space="0" w:color="auto"/>
              <w:right w:val="single" w:sz="6" w:space="0" w:color="auto"/>
            </w:tcBorders>
            <w:vAlign w:val="bottom"/>
            <w:hideMark/>
          </w:tcPr>
          <w:p w14:paraId="2A5F45E2" w14:textId="77777777" w:rsidR="00333CC4" w:rsidRPr="00540763" w:rsidRDefault="00333CC4" w:rsidP="007636B4">
            <w:pPr>
              <w:rPr>
                <w:rFonts w:ascii="Arial" w:hAnsi="Arial" w:cs="Arial"/>
                <w:sz w:val="20"/>
                <w:szCs w:val="20"/>
              </w:rPr>
            </w:pPr>
            <w:r w:rsidRPr="00540763">
              <w:rPr>
                <w:rFonts w:ascii="Arial" w:hAnsi="Arial" w:cs="Arial"/>
                <w:sz w:val="20"/>
                <w:szCs w:val="20"/>
              </w:rPr>
              <w:t>118-60-5  </w:t>
            </w:r>
          </w:p>
        </w:tc>
        <w:tc>
          <w:tcPr>
            <w:tcW w:w="1134" w:type="dxa"/>
            <w:tcBorders>
              <w:top w:val="single" w:sz="6" w:space="0" w:color="auto"/>
              <w:left w:val="single" w:sz="6" w:space="0" w:color="auto"/>
              <w:bottom w:val="single" w:sz="6" w:space="0" w:color="auto"/>
              <w:right w:val="single" w:sz="6" w:space="0" w:color="auto"/>
            </w:tcBorders>
            <w:vAlign w:val="bottom"/>
            <w:hideMark/>
          </w:tcPr>
          <w:p w14:paraId="2408B22A" w14:textId="77777777" w:rsidR="00333CC4" w:rsidRPr="00540763" w:rsidRDefault="00333CC4" w:rsidP="007636B4">
            <w:pPr>
              <w:rPr>
                <w:rFonts w:ascii="Arial" w:hAnsi="Arial" w:cs="Arial"/>
                <w:sz w:val="20"/>
                <w:szCs w:val="20"/>
              </w:rPr>
            </w:pPr>
            <w:r w:rsidRPr="00540763">
              <w:rPr>
                <w:rFonts w:ascii="Arial" w:hAnsi="Arial" w:cs="Arial"/>
                <w:sz w:val="20"/>
                <w:szCs w:val="20"/>
              </w:rPr>
              <w:t>204-263-4  </w:t>
            </w:r>
          </w:p>
        </w:tc>
        <w:tc>
          <w:tcPr>
            <w:tcW w:w="3402" w:type="dxa"/>
            <w:tcBorders>
              <w:top w:val="single" w:sz="6" w:space="0" w:color="auto"/>
              <w:left w:val="single" w:sz="6" w:space="0" w:color="auto"/>
              <w:bottom w:val="single" w:sz="6" w:space="0" w:color="auto"/>
              <w:right w:val="single" w:sz="6" w:space="0" w:color="auto"/>
            </w:tcBorders>
            <w:vAlign w:val="bottom"/>
            <w:hideMark/>
          </w:tcPr>
          <w:p w14:paraId="7CA7BE89" w14:textId="77777777" w:rsidR="00333CC4" w:rsidRPr="00540763" w:rsidRDefault="00333CC4" w:rsidP="007636B4">
            <w:pPr>
              <w:rPr>
                <w:rFonts w:ascii="Arial" w:hAnsi="Arial" w:cs="Arial"/>
                <w:sz w:val="20"/>
                <w:szCs w:val="20"/>
              </w:rPr>
            </w:pPr>
            <w:r w:rsidRPr="00540763">
              <w:rPr>
                <w:rFonts w:ascii="Arial" w:hAnsi="Arial" w:cs="Arial"/>
                <w:sz w:val="20"/>
                <w:szCs w:val="20"/>
              </w:rPr>
              <w:t>Ethyl hexyl salicylate  </w:t>
            </w:r>
          </w:p>
        </w:tc>
        <w:tc>
          <w:tcPr>
            <w:tcW w:w="2032" w:type="dxa"/>
            <w:tcBorders>
              <w:top w:val="single" w:sz="6" w:space="0" w:color="auto"/>
              <w:left w:val="single" w:sz="6" w:space="0" w:color="auto"/>
              <w:bottom w:val="single" w:sz="6" w:space="0" w:color="auto"/>
              <w:right w:val="single" w:sz="6" w:space="0" w:color="auto"/>
            </w:tcBorders>
            <w:hideMark/>
          </w:tcPr>
          <w:p w14:paraId="4A458056" w14:textId="77777777" w:rsidR="00333CC4" w:rsidRPr="00540763" w:rsidRDefault="00333CC4" w:rsidP="007636B4">
            <w:pPr>
              <w:rPr>
                <w:rFonts w:ascii="Arial" w:hAnsi="Arial" w:cs="Arial"/>
                <w:sz w:val="20"/>
                <w:szCs w:val="20"/>
              </w:rPr>
            </w:pPr>
            <w:r w:rsidRPr="00540763">
              <w:rPr>
                <w:rFonts w:ascii="Arial" w:hAnsi="Arial" w:cs="Arial"/>
                <w:sz w:val="20"/>
                <w:szCs w:val="20"/>
              </w:rPr>
              <w:t>UV filter (functional) </w:t>
            </w:r>
          </w:p>
        </w:tc>
      </w:tr>
      <w:tr w:rsidR="00333CC4" w:rsidRPr="00333CC4" w14:paraId="63E479FB" w14:textId="77777777" w:rsidTr="748E7AEF">
        <w:trPr>
          <w:trHeight w:val="270"/>
        </w:trPr>
        <w:tc>
          <w:tcPr>
            <w:tcW w:w="1125" w:type="dxa"/>
            <w:tcBorders>
              <w:top w:val="single" w:sz="6" w:space="0" w:color="auto"/>
              <w:left w:val="single" w:sz="6" w:space="0" w:color="auto"/>
              <w:bottom w:val="single" w:sz="6" w:space="0" w:color="auto"/>
              <w:right w:val="single" w:sz="6" w:space="0" w:color="auto"/>
            </w:tcBorders>
            <w:vAlign w:val="bottom"/>
            <w:hideMark/>
          </w:tcPr>
          <w:p w14:paraId="63FC7225" w14:textId="77777777" w:rsidR="00333CC4" w:rsidRPr="00540763" w:rsidRDefault="00333CC4" w:rsidP="007636B4">
            <w:pPr>
              <w:rPr>
                <w:rFonts w:ascii="Arial" w:hAnsi="Arial" w:cs="Arial"/>
                <w:sz w:val="20"/>
                <w:szCs w:val="20"/>
              </w:rPr>
            </w:pPr>
            <w:r w:rsidRPr="00540763">
              <w:rPr>
                <w:rFonts w:ascii="Arial" w:hAnsi="Arial" w:cs="Arial"/>
                <w:sz w:val="20"/>
                <w:szCs w:val="20"/>
              </w:rPr>
              <w:t>LM5751  </w:t>
            </w:r>
          </w:p>
        </w:tc>
        <w:tc>
          <w:tcPr>
            <w:tcW w:w="1277" w:type="dxa"/>
            <w:tcBorders>
              <w:top w:val="single" w:sz="6" w:space="0" w:color="auto"/>
              <w:left w:val="single" w:sz="6" w:space="0" w:color="auto"/>
              <w:bottom w:val="single" w:sz="6" w:space="0" w:color="auto"/>
              <w:right w:val="single" w:sz="6" w:space="0" w:color="auto"/>
            </w:tcBorders>
            <w:vAlign w:val="bottom"/>
            <w:hideMark/>
          </w:tcPr>
          <w:p w14:paraId="66B3EE73" w14:textId="77777777" w:rsidR="00333CC4" w:rsidRPr="00540763" w:rsidRDefault="00333CC4" w:rsidP="007636B4">
            <w:pPr>
              <w:rPr>
                <w:rFonts w:ascii="Arial" w:hAnsi="Arial" w:cs="Arial"/>
                <w:sz w:val="20"/>
                <w:szCs w:val="20"/>
              </w:rPr>
            </w:pPr>
            <w:r w:rsidRPr="00540763">
              <w:rPr>
                <w:rFonts w:ascii="Arial" w:hAnsi="Arial" w:cs="Arial"/>
                <w:sz w:val="20"/>
                <w:szCs w:val="20"/>
              </w:rPr>
              <w:t>75-04-7  </w:t>
            </w:r>
          </w:p>
        </w:tc>
        <w:tc>
          <w:tcPr>
            <w:tcW w:w="1134" w:type="dxa"/>
            <w:tcBorders>
              <w:top w:val="single" w:sz="6" w:space="0" w:color="auto"/>
              <w:left w:val="single" w:sz="6" w:space="0" w:color="auto"/>
              <w:bottom w:val="single" w:sz="6" w:space="0" w:color="auto"/>
              <w:right w:val="single" w:sz="6" w:space="0" w:color="auto"/>
            </w:tcBorders>
            <w:vAlign w:val="bottom"/>
            <w:hideMark/>
          </w:tcPr>
          <w:p w14:paraId="1FCF9908" w14:textId="77777777" w:rsidR="00333CC4" w:rsidRPr="00540763" w:rsidRDefault="00333CC4" w:rsidP="007636B4">
            <w:pPr>
              <w:rPr>
                <w:rFonts w:ascii="Arial" w:hAnsi="Arial" w:cs="Arial"/>
                <w:sz w:val="20"/>
                <w:szCs w:val="20"/>
              </w:rPr>
            </w:pPr>
            <w:r w:rsidRPr="00540763">
              <w:rPr>
                <w:rFonts w:ascii="Arial" w:hAnsi="Arial" w:cs="Arial"/>
                <w:sz w:val="20"/>
                <w:szCs w:val="20"/>
              </w:rPr>
              <w:t>200-834-7  </w:t>
            </w:r>
          </w:p>
        </w:tc>
        <w:tc>
          <w:tcPr>
            <w:tcW w:w="3402" w:type="dxa"/>
            <w:tcBorders>
              <w:top w:val="single" w:sz="6" w:space="0" w:color="auto"/>
              <w:left w:val="single" w:sz="6" w:space="0" w:color="auto"/>
              <w:bottom w:val="single" w:sz="6" w:space="0" w:color="auto"/>
              <w:right w:val="single" w:sz="6" w:space="0" w:color="auto"/>
            </w:tcBorders>
            <w:vAlign w:val="bottom"/>
            <w:hideMark/>
          </w:tcPr>
          <w:p w14:paraId="7A2E86EB" w14:textId="77777777" w:rsidR="00333CC4" w:rsidRPr="00540763" w:rsidRDefault="00333CC4" w:rsidP="007636B4">
            <w:pPr>
              <w:rPr>
                <w:rFonts w:ascii="Arial" w:hAnsi="Arial" w:cs="Arial"/>
                <w:sz w:val="20"/>
                <w:szCs w:val="20"/>
              </w:rPr>
            </w:pPr>
            <w:r w:rsidRPr="00540763">
              <w:rPr>
                <w:rFonts w:ascii="Arial" w:hAnsi="Arial" w:cs="Arial"/>
                <w:sz w:val="20"/>
                <w:szCs w:val="20"/>
              </w:rPr>
              <w:t>Ethyl amine gas  </w:t>
            </w:r>
          </w:p>
        </w:tc>
        <w:tc>
          <w:tcPr>
            <w:tcW w:w="2032" w:type="dxa"/>
            <w:tcBorders>
              <w:top w:val="single" w:sz="6" w:space="0" w:color="auto"/>
              <w:left w:val="single" w:sz="6" w:space="0" w:color="auto"/>
              <w:bottom w:val="single" w:sz="6" w:space="0" w:color="auto"/>
              <w:right w:val="single" w:sz="6" w:space="0" w:color="auto"/>
            </w:tcBorders>
            <w:hideMark/>
          </w:tcPr>
          <w:p w14:paraId="65FADC5B" w14:textId="77777777" w:rsidR="00333CC4" w:rsidRPr="00540763" w:rsidRDefault="00333CC4" w:rsidP="007636B4">
            <w:pPr>
              <w:rPr>
                <w:rFonts w:ascii="Arial" w:hAnsi="Arial" w:cs="Arial"/>
                <w:sz w:val="20"/>
                <w:szCs w:val="20"/>
              </w:rPr>
            </w:pPr>
            <w:r w:rsidRPr="00540763">
              <w:rPr>
                <w:rFonts w:ascii="Arial" w:hAnsi="Arial" w:cs="Arial"/>
                <w:sz w:val="20"/>
                <w:szCs w:val="20"/>
              </w:rPr>
              <w:t>Functional </w:t>
            </w:r>
          </w:p>
        </w:tc>
      </w:tr>
      <w:tr w:rsidR="00333CC4" w:rsidRPr="00333CC4" w14:paraId="685549EC" w14:textId="77777777" w:rsidTr="748E7AEF">
        <w:trPr>
          <w:trHeight w:val="270"/>
        </w:trPr>
        <w:tc>
          <w:tcPr>
            <w:tcW w:w="1125" w:type="dxa"/>
            <w:tcBorders>
              <w:top w:val="single" w:sz="6" w:space="0" w:color="auto"/>
              <w:left w:val="single" w:sz="6" w:space="0" w:color="auto"/>
              <w:bottom w:val="single" w:sz="6" w:space="0" w:color="auto"/>
              <w:right w:val="single" w:sz="6" w:space="0" w:color="auto"/>
            </w:tcBorders>
            <w:vAlign w:val="bottom"/>
            <w:hideMark/>
          </w:tcPr>
          <w:p w14:paraId="4F2873BD" w14:textId="77777777" w:rsidR="00333CC4" w:rsidRPr="00540763" w:rsidRDefault="00333CC4" w:rsidP="007636B4">
            <w:pPr>
              <w:rPr>
                <w:rFonts w:ascii="Arial" w:hAnsi="Arial" w:cs="Arial"/>
                <w:sz w:val="20"/>
                <w:szCs w:val="20"/>
              </w:rPr>
            </w:pPr>
            <w:r w:rsidRPr="00540763">
              <w:rPr>
                <w:rFonts w:ascii="Arial" w:hAnsi="Arial" w:cs="Arial"/>
                <w:sz w:val="20"/>
                <w:szCs w:val="20"/>
              </w:rPr>
              <w:t>LM2081  </w:t>
            </w:r>
          </w:p>
        </w:tc>
        <w:tc>
          <w:tcPr>
            <w:tcW w:w="1277" w:type="dxa"/>
            <w:tcBorders>
              <w:top w:val="single" w:sz="6" w:space="0" w:color="auto"/>
              <w:left w:val="single" w:sz="6" w:space="0" w:color="auto"/>
              <w:bottom w:val="single" w:sz="6" w:space="0" w:color="auto"/>
              <w:right w:val="single" w:sz="6" w:space="0" w:color="auto"/>
            </w:tcBorders>
            <w:vAlign w:val="bottom"/>
            <w:hideMark/>
          </w:tcPr>
          <w:p w14:paraId="5DED0688" w14:textId="77777777" w:rsidR="00333CC4" w:rsidRPr="00540763" w:rsidRDefault="00333CC4" w:rsidP="007636B4">
            <w:pPr>
              <w:rPr>
                <w:rFonts w:ascii="Arial" w:hAnsi="Arial" w:cs="Arial"/>
                <w:sz w:val="20"/>
                <w:szCs w:val="20"/>
              </w:rPr>
            </w:pPr>
            <w:r w:rsidRPr="00540763">
              <w:rPr>
                <w:rFonts w:ascii="Arial" w:hAnsi="Arial" w:cs="Arial"/>
                <w:sz w:val="20"/>
                <w:szCs w:val="20"/>
              </w:rPr>
              <w:t>75-04-7  </w:t>
            </w:r>
          </w:p>
        </w:tc>
        <w:tc>
          <w:tcPr>
            <w:tcW w:w="1134" w:type="dxa"/>
            <w:tcBorders>
              <w:top w:val="single" w:sz="6" w:space="0" w:color="auto"/>
              <w:left w:val="single" w:sz="6" w:space="0" w:color="auto"/>
              <w:bottom w:val="single" w:sz="6" w:space="0" w:color="auto"/>
              <w:right w:val="single" w:sz="6" w:space="0" w:color="auto"/>
            </w:tcBorders>
            <w:vAlign w:val="bottom"/>
            <w:hideMark/>
          </w:tcPr>
          <w:p w14:paraId="69206652" w14:textId="77777777" w:rsidR="00333CC4" w:rsidRPr="00540763" w:rsidRDefault="00333CC4" w:rsidP="007636B4">
            <w:pPr>
              <w:rPr>
                <w:rFonts w:ascii="Arial" w:hAnsi="Arial" w:cs="Arial"/>
                <w:sz w:val="20"/>
                <w:szCs w:val="20"/>
              </w:rPr>
            </w:pPr>
            <w:r w:rsidRPr="00540763">
              <w:rPr>
                <w:rFonts w:ascii="Arial" w:hAnsi="Arial" w:cs="Arial"/>
                <w:sz w:val="20"/>
                <w:szCs w:val="20"/>
              </w:rPr>
              <w:t>200-834-7  </w:t>
            </w:r>
          </w:p>
        </w:tc>
        <w:tc>
          <w:tcPr>
            <w:tcW w:w="3402" w:type="dxa"/>
            <w:tcBorders>
              <w:top w:val="single" w:sz="6" w:space="0" w:color="auto"/>
              <w:left w:val="single" w:sz="6" w:space="0" w:color="auto"/>
              <w:bottom w:val="single" w:sz="6" w:space="0" w:color="auto"/>
              <w:right w:val="single" w:sz="6" w:space="0" w:color="auto"/>
            </w:tcBorders>
            <w:vAlign w:val="bottom"/>
            <w:hideMark/>
          </w:tcPr>
          <w:p w14:paraId="1B024C9B" w14:textId="77777777" w:rsidR="00333CC4" w:rsidRPr="00540763" w:rsidRDefault="00333CC4" w:rsidP="007636B4">
            <w:pPr>
              <w:rPr>
                <w:rFonts w:ascii="Arial" w:hAnsi="Arial" w:cs="Arial"/>
                <w:sz w:val="20"/>
                <w:szCs w:val="20"/>
              </w:rPr>
            </w:pPr>
            <w:r w:rsidRPr="00540763">
              <w:rPr>
                <w:rFonts w:ascii="Arial" w:hAnsi="Arial" w:cs="Arial"/>
                <w:sz w:val="20"/>
                <w:szCs w:val="20"/>
              </w:rPr>
              <w:t>Ethylamine  </w:t>
            </w:r>
          </w:p>
        </w:tc>
        <w:tc>
          <w:tcPr>
            <w:tcW w:w="2032" w:type="dxa"/>
            <w:tcBorders>
              <w:top w:val="single" w:sz="6" w:space="0" w:color="auto"/>
              <w:left w:val="single" w:sz="6" w:space="0" w:color="auto"/>
              <w:bottom w:val="single" w:sz="6" w:space="0" w:color="auto"/>
              <w:right w:val="single" w:sz="6" w:space="0" w:color="auto"/>
            </w:tcBorders>
            <w:hideMark/>
          </w:tcPr>
          <w:p w14:paraId="4241909A" w14:textId="77777777" w:rsidR="00333CC4" w:rsidRPr="00540763" w:rsidRDefault="00333CC4" w:rsidP="007636B4">
            <w:pPr>
              <w:rPr>
                <w:rFonts w:ascii="Arial" w:hAnsi="Arial" w:cs="Arial"/>
                <w:sz w:val="20"/>
                <w:szCs w:val="20"/>
              </w:rPr>
            </w:pPr>
            <w:r w:rsidRPr="00540763">
              <w:rPr>
                <w:rFonts w:ascii="Arial" w:hAnsi="Arial" w:cs="Arial"/>
                <w:sz w:val="20"/>
                <w:szCs w:val="20"/>
              </w:rPr>
              <w:t>Functional </w:t>
            </w:r>
          </w:p>
        </w:tc>
      </w:tr>
      <w:tr w:rsidR="00333CC4" w:rsidRPr="00333CC4" w14:paraId="2374CDAE" w14:textId="77777777" w:rsidTr="748E7AEF">
        <w:trPr>
          <w:trHeight w:val="270"/>
        </w:trPr>
        <w:tc>
          <w:tcPr>
            <w:tcW w:w="1125" w:type="dxa"/>
            <w:tcBorders>
              <w:top w:val="single" w:sz="6" w:space="0" w:color="auto"/>
              <w:left w:val="single" w:sz="6" w:space="0" w:color="auto"/>
              <w:bottom w:val="single" w:sz="6" w:space="0" w:color="auto"/>
              <w:right w:val="single" w:sz="6" w:space="0" w:color="auto"/>
            </w:tcBorders>
            <w:vAlign w:val="bottom"/>
            <w:hideMark/>
          </w:tcPr>
          <w:p w14:paraId="2B01C4BE" w14:textId="77777777" w:rsidR="00333CC4" w:rsidRPr="00540763" w:rsidRDefault="00333CC4" w:rsidP="007636B4">
            <w:pPr>
              <w:rPr>
                <w:rFonts w:ascii="Arial" w:hAnsi="Arial" w:cs="Arial"/>
                <w:sz w:val="20"/>
                <w:szCs w:val="20"/>
              </w:rPr>
            </w:pPr>
            <w:r w:rsidRPr="00540763">
              <w:rPr>
                <w:rFonts w:ascii="Arial" w:hAnsi="Arial" w:cs="Arial"/>
                <w:sz w:val="20"/>
                <w:szCs w:val="20"/>
              </w:rPr>
              <w:t>LM2108A  </w:t>
            </w:r>
          </w:p>
        </w:tc>
        <w:tc>
          <w:tcPr>
            <w:tcW w:w="1277" w:type="dxa"/>
            <w:tcBorders>
              <w:top w:val="single" w:sz="6" w:space="0" w:color="auto"/>
              <w:left w:val="single" w:sz="6" w:space="0" w:color="auto"/>
              <w:bottom w:val="single" w:sz="6" w:space="0" w:color="auto"/>
              <w:right w:val="single" w:sz="6" w:space="0" w:color="auto"/>
            </w:tcBorders>
            <w:vAlign w:val="bottom"/>
            <w:hideMark/>
          </w:tcPr>
          <w:p w14:paraId="7DE576F9" w14:textId="77777777" w:rsidR="00333CC4" w:rsidRPr="00540763" w:rsidRDefault="00333CC4" w:rsidP="007636B4">
            <w:pPr>
              <w:rPr>
                <w:rFonts w:ascii="Arial" w:hAnsi="Arial" w:cs="Arial"/>
                <w:sz w:val="20"/>
                <w:szCs w:val="20"/>
              </w:rPr>
            </w:pPr>
            <w:r w:rsidRPr="00540763">
              <w:rPr>
                <w:rFonts w:ascii="Arial" w:hAnsi="Arial" w:cs="Arial"/>
                <w:sz w:val="20"/>
                <w:szCs w:val="20"/>
              </w:rPr>
              <w:t>8042-47-5  </w:t>
            </w:r>
          </w:p>
        </w:tc>
        <w:tc>
          <w:tcPr>
            <w:tcW w:w="1134" w:type="dxa"/>
            <w:tcBorders>
              <w:top w:val="single" w:sz="6" w:space="0" w:color="auto"/>
              <w:left w:val="single" w:sz="6" w:space="0" w:color="auto"/>
              <w:bottom w:val="single" w:sz="6" w:space="0" w:color="auto"/>
              <w:right w:val="single" w:sz="6" w:space="0" w:color="auto"/>
            </w:tcBorders>
            <w:vAlign w:val="bottom"/>
            <w:hideMark/>
          </w:tcPr>
          <w:p w14:paraId="6712395F" w14:textId="77777777" w:rsidR="00333CC4" w:rsidRPr="00540763" w:rsidRDefault="00333CC4" w:rsidP="007636B4">
            <w:pPr>
              <w:rPr>
                <w:rFonts w:ascii="Arial" w:hAnsi="Arial" w:cs="Arial"/>
                <w:sz w:val="20"/>
                <w:szCs w:val="20"/>
              </w:rPr>
            </w:pPr>
            <w:r w:rsidRPr="00540763">
              <w:rPr>
                <w:rFonts w:ascii="Arial" w:hAnsi="Arial" w:cs="Arial"/>
                <w:sz w:val="20"/>
                <w:szCs w:val="20"/>
              </w:rPr>
              <w:t>232-455-8  </w:t>
            </w:r>
          </w:p>
        </w:tc>
        <w:tc>
          <w:tcPr>
            <w:tcW w:w="3402" w:type="dxa"/>
            <w:tcBorders>
              <w:top w:val="single" w:sz="6" w:space="0" w:color="auto"/>
              <w:left w:val="single" w:sz="6" w:space="0" w:color="auto"/>
              <w:bottom w:val="single" w:sz="6" w:space="0" w:color="auto"/>
              <w:right w:val="single" w:sz="6" w:space="0" w:color="auto"/>
            </w:tcBorders>
            <w:vAlign w:val="bottom"/>
            <w:hideMark/>
          </w:tcPr>
          <w:p w14:paraId="412FE8B9" w14:textId="77777777" w:rsidR="00333CC4" w:rsidRPr="00540763" w:rsidRDefault="00333CC4" w:rsidP="007636B4">
            <w:pPr>
              <w:rPr>
                <w:rFonts w:ascii="Arial" w:hAnsi="Arial" w:cs="Arial"/>
                <w:sz w:val="20"/>
                <w:szCs w:val="20"/>
              </w:rPr>
            </w:pPr>
            <w:r w:rsidRPr="00540763">
              <w:rPr>
                <w:rFonts w:ascii="Arial" w:hAnsi="Arial" w:cs="Arial"/>
                <w:sz w:val="20"/>
                <w:szCs w:val="20"/>
              </w:rPr>
              <w:t>White mineral oil, petroleum. Relates to grade with visc &lt;=20.5mm2/s  </w:t>
            </w:r>
          </w:p>
        </w:tc>
        <w:tc>
          <w:tcPr>
            <w:tcW w:w="2032" w:type="dxa"/>
            <w:tcBorders>
              <w:top w:val="single" w:sz="6" w:space="0" w:color="auto"/>
              <w:left w:val="single" w:sz="6" w:space="0" w:color="auto"/>
              <w:bottom w:val="single" w:sz="6" w:space="0" w:color="auto"/>
              <w:right w:val="single" w:sz="6" w:space="0" w:color="auto"/>
            </w:tcBorders>
            <w:hideMark/>
          </w:tcPr>
          <w:p w14:paraId="65FFDAAB" w14:textId="77777777" w:rsidR="00333CC4" w:rsidRPr="00540763" w:rsidRDefault="00333CC4" w:rsidP="007636B4">
            <w:pPr>
              <w:rPr>
                <w:rFonts w:ascii="Arial" w:hAnsi="Arial" w:cs="Arial"/>
                <w:sz w:val="20"/>
                <w:szCs w:val="20"/>
              </w:rPr>
            </w:pPr>
            <w:r w:rsidRPr="00540763">
              <w:rPr>
                <w:rFonts w:ascii="Arial" w:hAnsi="Arial" w:cs="Arial"/>
                <w:sz w:val="20"/>
                <w:szCs w:val="20"/>
              </w:rPr>
              <w:t>Functional </w:t>
            </w:r>
          </w:p>
        </w:tc>
      </w:tr>
      <w:tr w:rsidR="00333CC4" w:rsidRPr="00333CC4" w14:paraId="273778C7" w14:textId="77777777" w:rsidTr="748E7AEF">
        <w:trPr>
          <w:trHeight w:val="270"/>
        </w:trPr>
        <w:tc>
          <w:tcPr>
            <w:tcW w:w="1125" w:type="dxa"/>
            <w:tcBorders>
              <w:top w:val="single" w:sz="6" w:space="0" w:color="auto"/>
              <w:left w:val="single" w:sz="6" w:space="0" w:color="auto"/>
              <w:bottom w:val="single" w:sz="6" w:space="0" w:color="auto"/>
              <w:right w:val="single" w:sz="6" w:space="0" w:color="auto"/>
            </w:tcBorders>
            <w:vAlign w:val="bottom"/>
            <w:hideMark/>
          </w:tcPr>
          <w:p w14:paraId="530353D7" w14:textId="77777777" w:rsidR="00333CC4" w:rsidRPr="00540763" w:rsidRDefault="00333CC4" w:rsidP="007636B4">
            <w:pPr>
              <w:rPr>
                <w:rFonts w:ascii="Arial" w:hAnsi="Arial" w:cs="Arial"/>
                <w:sz w:val="20"/>
                <w:szCs w:val="20"/>
              </w:rPr>
            </w:pPr>
            <w:r w:rsidRPr="00540763">
              <w:rPr>
                <w:rFonts w:ascii="Arial" w:hAnsi="Arial" w:cs="Arial"/>
                <w:sz w:val="20"/>
                <w:szCs w:val="20"/>
              </w:rPr>
              <w:t>LM2108B  </w:t>
            </w:r>
          </w:p>
        </w:tc>
        <w:tc>
          <w:tcPr>
            <w:tcW w:w="1277" w:type="dxa"/>
            <w:tcBorders>
              <w:top w:val="single" w:sz="6" w:space="0" w:color="auto"/>
              <w:left w:val="single" w:sz="6" w:space="0" w:color="auto"/>
              <w:bottom w:val="single" w:sz="6" w:space="0" w:color="auto"/>
              <w:right w:val="single" w:sz="6" w:space="0" w:color="auto"/>
            </w:tcBorders>
            <w:vAlign w:val="bottom"/>
            <w:hideMark/>
          </w:tcPr>
          <w:p w14:paraId="41B451D2" w14:textId="77777777" w:rsidR="00333CC4" w:rsidRPr="00540763" w:rsidRDefault="00333CC4" w:rsidP="007636B4">
            <w:pPr>
              <w:rPr>
                <w:rFonts w:ascii="Arial" w:hAnsi="Arial" w:cs="Arial"/>
                <w:sz w:val="20"/>
                <w:szCs w:val="20"/>
              </w:rPr>
            </w:pPr>
            <w:r w:rsidRPr="00540763">
              <w:rPr>
                <w:rFonts w:ascii="Arial" w:hAnsi="Arial" w:cs="Arial"/>
                <w:sz w:val="20"/>
                <w:szCs w:val="20"/>
              </w:rPr>
              <w:t>8042-47-5  </w:t>
            </w:r>
          </w:p>
        </w:tc>
        <w:tc>
          <w:tcPr>
            <w:tcW w:w="1134" w:type="dxa"/>
            <w:tcBorders>
              <w:top w:val="single" w:sz="6" w:space="0" w:color="auto"/>
              <w:left w:val="single" w:sz="6" w:space="0" w:color="auto"/>
              <w:bottom w:val="single" w:sz="6" w:space="0" w:color="auto"/>
              <w:right w:val="single" w:sz="6" w:space="0" w:color="auto"/>
            </w:tcBorders>
            <w:vAlign w:val="bottom"/>
            <w:hideMark/>
          </w:tcPr>
          <w:p w14:paraId="3DB3C2A6" w14:textId="77777777" w:rsidR="00333CC4" w:rsidRPr="00540763" w:rsidRDefault="00333CC4" w:rsidP="007636B4">
            <w:pPr>
              <w:rPr>
                <w:rFonts w:ascii="Arial" w:hAnsi="Arial" w:cs="Arial"/>
                <w:sz w:val="20"/>
                <w:szCs w:val="20"/>
              </w:rPr>
            </w:pPr>
            <w:r w:rsidRPr="00540763">
              <w:rPr>
                <w:rFonts w:ascii="Arial" w:hAnsi="Arial" w:cs="Arial"/>
                <w:sz w:val="20"/>
                <w:szCs w:val="20"/>
              </w:rPr>
              <w:t>232-455-8  </w:t>
            </w:r>
          </w:p>
        </w:tc>
        <w:tc>
          <w:tcPr>
            <w:tcW w:w="3402" w:type="dxa"/>
            <w:tcBorders>
              <w:top w:val="single" w:sz="6" w:space="0" w:color="auto"/>
              <w:left w:val="single" w:sz="6" w:space="0" w:color="auto"/>
              <w:bottom w:val="single" w:sz="6" w:space="0" w:color="auto"/>
              <w:right w:val="single" w:sz="6" w:space="0" w:color="auto"/>
            </w:tcBorders>
            <w:vAlign w:val="bottom"/>
            <w:hideMark/>
          </w:tcPr>
          <w:p w14:paraId="343F4095" w14:textId="77777777" w:rsidR="00333CC4" w:rsidRPr="00540763" w:rsidRDefault="00333CC4" w:rsidP="007636B4">
            <w:pPr>
              <w:rPr>
                <w:rFonts w:ascii="Arial" w:hAnsi="Arial" w:cs="Arial"/>
                <w:sz w:val="20"/>
                <w:szCs w:val="20"/>
              </w:rPr>
            </w:pPr>
            <w:r w:rsidRPr="00540763">
              <w:rPr>
                <w:rFonts w:ascii="Arial" w:hAnsi="Arial" w:cs="Arial"/>
                <w:sz w:val="20"/>
                <w:szCs w:val="20"/>
              </w:rPr>
              <w:t>White mineral oil, petroleum. Relates to grade with visc &gt;20.5mm2/s  </w:t>
            </w:r>
          </w:p>
        </w:tc>
        <w:tc>
          <w:tcPr>
            <w:tcW w:w="2032" w:type="dxa"/>
            <w:tcBorders>
              <w:top w:val="single" w:sz="6" w:space="0" w:color="auto"/>
              <w:left w:val="single" w:sz="6" w:space="0" w:color="auto"/>
              <w:bottom w:val="single" w:sz="6" w:space="0" w:color="auto"/>
              <w:right w:val="single" w:sz="6" w:space="0" w:color="auto"/>
            </w:tcBorders>
            <w:hideMark/>
          </w:tcPr>
          <w:p w14:paraId="799D6BA4" w14:textId="77777777" w:rsidR="00333CC4" w:rsidRPr="00540763" w:rsidRDefault="00333CC4" w:rsidP="007636B4">
            <w:pPr>
              <w:rPr>
                <w:rFonts w:ascii="Arial" w:hAnsi="Arial" w:cs="Arial"/>
                <w:sz w:val="20"/>
                <w:szCs w:val="20"/>
              </w:rPr>
            </w:pPr>
            <w:r w:rsidRPr="00540763">
              <w:rPr>
                <w:rFonts w:ascii="Arial" w:hAnsi="Arial" w:cs="Arial"/>
                <w:sz w:val="20"/>
                <w:szCs w:val="20"/>
              </w:rPr>
              <w:t>Functional </w:t>
            </w:r>
          </w:p>
        </w:tc>
      </w:tr>
      <w:tr w:rsidR="00333CC4" w:rsidRPr="00333CC4" w14:paraId="4E4A0D0A" w14:textId="77777777" w:rsidTr="748E7AEF">
        <w:trPr>
          <w:trHeight w:val="270"/>
        </w:trPr>
        <w:tc>
          <w:tcPr>
            <w:tcW w:w="1125" w:type="dxa"/>
            <w:tcBorders>
              <w:top w:val="single" w:sz="6" w:space="0" w:color="auto"/>
              <w:left w:val="single" w:sz="6" w:space="0" w:color="auto"/>
              <w:bottom w:val="single" w:sz="6" w:space="0" w:color="auto"/>
              <w:right w:val="single" w:sz="6" w:space="0" w:color="auto"/>
            </w:tcBorders>
            <w:vAlign w:val="bottom"/>
            <w:hideMark/>
          </w:tcPr>
          <w:p w14:paraId="16212A0F" w14:textId="77777777" w:rsidR="00333CC4" w:rsidRPr="00540763" w:rsidRDefault="00333CC4" w:rsidP="007636B4">
            <w:pPr>
              <w:rPr>
                <w:rFonts w:ascii="Arial" w:hAnsi="Arial" w:cs="Arial"/>
                <w:sz w:val="20"/>
                <w:szCs w:val="20"/>
              </w:rPr>
            </w:pPr>
            <w:r w:rsidRPr="00540763">
              <w:rPr>
                <w:rFonts w:ascii="Arial" w:hAnsi="Arial" w:cs="Arial"/>
                <w:sz w:val="20"/>
                <w:szCs w:val="20"/>
              </w:rPr>
              <w:t>LM9060  </w:t>
            </w:r>
          </w:p>
        </w:tc>
        <w:tc>
          <w:tcPr>
            <w:tcW w:w="1277" w:type="dxa"/>
            <w:tcBorders>
              <w:top w:val="single" w:sz="6" w:space="0" w:color="auto"/>
              <w:left w:val="single" w:sz="6" w:space="0" w:color="auto"/>
              <w:bottom w:val="single" w:sz="6" w:space="0" w:color="auto"/>
              <w:right w:val="single" w:sz="6" w:space="0" w:color="auto"/>
            </w:tcBorders>
            <w:vAlign w:val="bottom"/>
            <w:hideMark/>
          </w:tcPr>
          <w:p w14:paraId="11574B08" w14:textId="77777777" w:rsidR="00333CC4" w:rsidRPr="00540763" w:rsidRDefault="00333CC4" w:rsidP="007636B4">
            <w:pPr>
              <w:rPr>
                <w:rFonts w:ascii="Arial" w:hAnsi="Arial" w:cs="Arial"/>
                <w:sz w:val="20"/>
                <w:szCs w:val="20"/>
              </w:rPr>
            </w:pPr>
            <w:r w:rsidRPr="00540763">
              <w:rPr>
                <w:rFonts w:ascii="Arial" w:hAnsi="Arial" w:cs="Arial"/>
                <w:sz w:val="20"/>
                <w:szCs w:val="20"/>
              </w:rPr>
              <w:t>58-86-6  </w:t>
            </w:r>
          </w:p>
        </w:tc>
        <w:tc>
          <w:tcPr>
            <w:tcW w:w="1134" w:type="dxa"/>
            <w:tcBorders>
              <w:top w:val="single" w:sz="6" w:space="0" w:color="auto"/>
              <w:left w:val="single" w:sz="6" w:space="0" w:color="auto"/>
              <w:bottom w:val="single" w:sz="6" w:space="0" w:color="auto"/>
              <w:right w:val="single" w:sz="6" w:space="0" w:color="auto"/>
            </w:tcBorders>
            <w:vAlign w:val="bottom"/>
            <w:hideMark/>
          </w:tcPr>
          <w:p w14:paraId="5CE6339E" w14:textId="77777777" w:rsidR="00333CC4" w:rsidRPr="00540763" w:rsidRDefault="00333CC4" w:rsidP="007636B4">
            <w:pPr>
              <w:rPr>
                <w:rFonts w:ascii="Arial" w:hAnsi="Arial" w:cs="Arial"/>
                <w:sz w:val="20"/>
                <w:szCs w:val="20"/>
              </w:rPr>
            </w:pPr>
            <w:r w:rsidRPr="00540763">
              <w:rPr>
                <w:rFonts w:ascii="Arial" w:hAnsi="Arial" w:cs="Arial"/>
                <w:sz w:val="20"/>
                <w:szCs w:val="20"/>
              </w:rPr>
              <w:t>200-400-7  </w:t>
            </w:r>
          </w:p>
        </w:tc>
        <w:tc>
          <w:tcPr>
            <w:tcW w:w="3402" w:type="dxa"/>
            <w:tcBorders>
              <w:top w:val="single" w:sz="6" w:space="0" w:color="auto"/>
              <w:left w:val="single" w:sz="6" w:space="0" w:color="auto"/>
              <w:bottom w:val="single" w:sz="6" w:space="0" w:color="auto"/>
              <w:right w:val="single" w:sz="6" w:space="0" w:color="auto"/>
            </w:tcBorders>
            <w:vAlign w:val="bottom"/>
            <w:hideMark/>
          </w:tcPr>
          <w:p w14:paraId="065719B5" w14:textId="77777777" w:rsidR="00333CC4" w:rsidRPr="00540763" w:rsidRDefault="00333CC4" w:rsidP="007636B4">
            <w:pPr>
              <w:rPr>
                <w:rFonts w:ascii="Arial" w:hAnsi="Arial" w:cs="Arial"/>
                <w:sz w:val="20"/>
                <w:szCs w:val="20"/>
              </w:rPr>
            </w:pPr>
            <w:r w:rsidRPr="00540763">
              <w:rPr>
                <w:rFonts w:ascii="Arial" w:hAnsi="Arial" w:cs="Arial"/>
                <w:sz w:val="20"/>
                <w:szCs w:val="20"/>
              </w:rPr>
              <w:t>d-Xylose  </w:t>
            </w:r>
          </w:p>
        </w:tc>
        <w:tc>
          <w:tcPr>
            <w:tcW w:w="2032" w:type="dxa"/>
            <w:tcBorders>
              <w:top w:val="single" w:sz="6" w:space="0" w:color="auto"/>
              <w:left w:val="single" w:sz="6" w:space="0" w:color="auto"/>
              <w:bottom w:val="single" w:sz="6" w:space="0" w:color="auto"/>
              <w:right w:val="single" w:sz="6" w:space="0" w:color="auto"/>
            </w:tcBorders>
            <w:hideMark/>
          </w:tcPr>
          <w:p w14:paraId="5681D80B" w14:textId="77777777" w:rsidR="00333CC4" w:rsidRPr="00540763" w:rsidRDefault="00333CC4" w:rsidP="007636B4">
            <w:pPr>
              <w:rPr>
                <w:rFonts w:ascii="Arial" w:hAnsi="Arial" w:cs="Arial"/>
                <w:sz w:val="20"/>
                <w:szCs w:val="20"/>
              </w:rPr>
            </w:pPr>
            <w:r w:rsidRPr="00540763">
              <w:rPr>
                <w:rFonts w:ascii="Arial" w:hAnsi="Arial" w:cs="Arial"/>
                <w:sz w:val="20"/>
                <w:szCs w:val="20"/>
              </w:rPr>
              <w:t>Functional </w:t>
            </w:r>
          </w:p>
        </w:tc>
      </w:tr>
      <w:tr w:rsidR="00333CC4" w:rsidRPr="00333CC4" w14:paraId="448887DB" w14:textId="77777777" w:rsidTr="748E7AEF">
        <w:trPr>
          <w:trHeight w:val="270"/>
        </w:trPr>
        <w:tc>
          <w:tcPr>
            <w:tcW w:w="1125" w:type="dxa"/>
            <w:tcBorders>
              <w:top w:val="single" w:sz="6" w:space="0" w:color="auto"/>
              <w:left w:val="single" w:sz="6" w:space="0" w:color="auto"/>
              <w:bottom w:val="single" w:sz="6" w:space="0" w:color="auto"/>
              <w:right w:val="single" w:sz="6" w:space="0" w:color="auto"/>
            </w:tcBorders>
            <w:vAlign w:val="bottom"/>
            <w:hideMark/>
          </w:tcPr>
          <w:p w14:paraId="09E319D2" w14:textId="77777777" w:rsidR="00333CC4" w:rsidRPr="00540763" w:rsidRDefault="00333CC4" w:rsidP="007636B4">
            <w:pPr>
              <w:rPr>
                <w:rFonts w:ascii="Arial" w:hAnsi="Arial" w:cs="Arial"/>
                <w:sz w:val="20"/>
                <w:szCs w:val="20"/>
              </w:rPr>
            </w:pPr>
            <w:r w:rsidRPr="00540763">
              <w:rPr>
                <w:rFonts w:ascii="Arial" w:hAnsi="Arial" w:cs="Arial"/>
                <w:sz w:val="20"/>
                <w:szCs w:val="20"/>
              </w:rPr>
              <w:t>LM9299  </w:t>
            </w:r>
          </w:p>
        </w:tc>
        <w:tc>
          <w:tcPr>
            <w:tcW w:w="1277" w:type="dxa"/>
            <w:tcBorders>
              <w:top w:val="single" w:sz="6" w:space="0" w:color="auto"/>
              <w:left w:val="single" w:sz="6" w:space="0" w:color="auto"/>
              <w:bottom w:val="single" w:sz="6" w:space="0" w:color="auto"/>
              <w:right w:val="single" w:sz="6" w:space="0" w:color="auto"/>
            </w:tcBorders>
            <w:vAlign w:val="bottom"/>
            <w:hideMark/>
          </w:tcPr>
          <w:p w14:paraId="686230F4" w14:textId="77777777" w:rsidR="00333CC4" w:rsidRPr="00540763" w:rsidRDefault="00333CC4" w:rsidP="007636B4">
            <w:pPr>
              <w:rPr>
                <w:rFonts w:ascii="Arial" w:hAnsi="Arial" w:cs="Arial"/>
                <w:sz w:val="20"/>
                <w:szCs w:val="20"/>
              </w:rPr>
            </w:pPr>
            <w:r w:rsidRPr="00540763">
              <w:rPr>
                <w:rFonts w:ascii="Arial" w:hAnsi="Arial" w:cs="Arial"/>
                <w:sz w:val="20"/>
                <w:szCs w:val="20"/>
              </w:rPr>
              <w:t>142-47-2  </w:t>
            </w:r>
          </w:p>
        </w:tc>
        <w:tc>
          <w:tcPr>
            <w:tcW w:w="1134" w:type="dxa"/>
            <w:tcBorders>
              <w:top w:val="single" w:sz="6" w:space="0" w:color="auto"/>
              <w:left w:val="single" w:sz="6" w:space="0" w:color="auto"/>
              <w:bottom w:val="single" w:sz="6" w:space="0" w:color="auto"/>
              <w:right w:val="single" w:sz="6" w:space="0" w:color="auto"/>
            </w:tcBorders>
            <w:vAlign w:val="bottom"/>
            <w:hideMark/>
          </w:tcPr>
          <w:p w14:paraId="19FCEC2A" w14:textId="77777777" w:rsidR="00333CC4" w:rsidRPr="00540763" w:rsidRDefault="00333CC4" w:rsidP="007636B4">
            <w:pPr>
              <w:rPr>
                <w:rFonts w:ascii="Arial" w:hAnsi="Arial" w:cs="Arial"/>
                <w:sz w:val="20"/>
                <w:szCs w:val="20"/>
              </w:rPr>
            </w:pPr>
            <w:r w:rsidRPr="00540763">
              <w:rPr>
                <w:rFonts w:ascii="Arial" w:hAnsi="Arial" w:cs="Arial"/>
                <w:sz w:val="20"/>
                <w:szCs w:val="20"/>
              </w:rPr>
              <w:t>205-538-1  </w:t>
            </w:r>
          </w:p>
        </w:tc>
        <w:tc>
          <w:tcPr>
            <w:tcW w:w="3402" w:type="dxa"/>
            <w:tcBorders>
              <w:top w:val="single" w:sz="6" w:space="0" w:color="auto"/>
              <w:left w:val="single" w:sz="6" w:space="0" w:color="auto"/>
              <w:bottom w:val="single" w:sz="6" w:space="0" w:color="auto"/>
              <w:right w:val="single" w:sz="6" w:space="0" w:color="auto"/>
            </w:tcBorders>
            <w:vAlign w:val="bottom"/>
            <w:hideMark/>
          </w:tcPr>
          <w:p w14:paraId="16FCD3D6" w14:textId="77777777" w:rsidR="00333CC4" w:rsidRPr="00540763" w:rsidRDefault="00333CC4" w:rsidP="007636B4">
            <w:pPr>
              <w:rPr>
                <w:rFonts w:ascii="Arial" w:hAnsi="Arial" w:cs="Arial"/>
                <w:sz w:val="20"/>
                <w:szCs w:val="20"/>
              </w:rPr>
            </w:pPr>
            <w:r w:rsidRPr="00540763">
              <w:rPr>
                <w:rFonts w:ascii="Arial" w:hAnsi="Arial" w:cs="Arial"/>
                <w:sz w:val="20"/>
                <w:szCs w:val="20"/>
              </w:rPr>
              <w:t>Monosodium glutamate  </w:t>
            </w:r>
          </w:p>
        </w:tc>
        <w:tc>
          <w:tcPr>
            <w:tcW w:w="2032" w:type="dxa"/>
            <w:tcBorders>
              <w:top w:val="single" w:sz="6" w:space="0" w:color="auto"/>
              <w:left w:val="single" w:sz="6" w:space="0" w:color="auto"/>
              <w:bottom w:val="single" w:sz="6" w:space="0" w:color="auto"/>
              <w:right w:val="single" w:sz="6" w:space="0" w:color="auto"/>
            </w:tcBorders>
            <w:hideMark/>
          </w:tcPr>
          <w:p w14:paraId="7C5784A4" w14:textId="77777777" w:rsidR="00333CC4" w:rsidRPr="00540763" w:rsidRDefault="00333CC4" w:rsidP="007636B4">
            <w:pPr>
              <w:rPr>
                <w:rFonts w:ascii="Arial" w:hAnsi="Arial" w:cs="Arial"/>
                <w:sz w:val="20"/>
                <w:szCs w:val="20"/>
              </w:rPr>
            </w:pPr>
            <w:r w:rsidRPr="00540763">
              <w:rPr>
                <w:rFonts w:ascii="Arial" w:hAnsi="Arial" w:cs="Arial"/>
                <w:sz w:val="20"/>
                <w:szCs w:val="20"/>
              </w:rPr>
              <w:t>Functional </w:t>
            </w:r>
          </w:p>
        </w:tc>
      </w:tr>
      <w:tr w:rsidR="00333CC4" w:rsidRPr="00333CC4" w14:paraId="31778AEF" w14:textId="77777777" w:rsidTr="748E7AEF">
        <w:trPr>
          <w:trHeight w:val="270"/>
        </w:trPr>
        <w:tc>
          <w:tcPr>
            <w:tcW w:w="1125" w:type="dxa"/>
            <w:tcBorders>
              <w:top w:val="single" w:sz="6" w:space="0" w:color="auto"/>
              <w:left w:val="single" w:sz="6" w:space="0" w:color="auto"/>
              <w:bottom w:val="single" w:sz="6" w:space="0" w:color="auto"/>
              <w:right w:val="single" w:sz="6" w:space="0" w:color="auto"/>
            </w:tcBorders>
            <w:vAlign w:val="bottom"/>
            <w:hideMark/>
          </w:tcPr>
          <w:p w14:paraId="44D0B533" w14:textId="77777777" w:rsidR="00333CC4" w:rsidRPr="00540763" w:rsidRDefault="00333CC4" w:rsidP="007636B4">
            <w:pPr>
              <w:rPr>
                <w:rFonts w:ascii="Arial" w:hAnsi="Arial" w:cs="Arial"/>
                <w:sz w:val="20"/>
                <w:szCs w:val="20"/>
              </w:rPr>
            </w:pPr>
            <w:r w:rsidRPr="00540763">
              <w:rPr>
                <w:rFonts w:ascii="Arial" w:hAnsi="Arial" w:cs="Arial"/>
                <w:sz w:val="20"/>
                <w:szCs w:val="20"/>
              </w:rPr>
              <w:t>LM3572  </w:t>
            </w:r>
          </w:p>
        </w:tc>
        <w:tc>
          <w:tcPr>
            <w:tcW w:w="1277" w:type="dxa"/>
            <w:tcBorders>
              <w:top w:val="single" w:sz="6" w:space="0" w:color="auto"/>
              <w:left w:val="single" w:sz="6" w:space="0" w:color="auto"/>
              <w:bottom w:val="single" w:sz="6" w:space="0" w:color="auto"/>
              <w:right w:val="single" w:sz="6" w:space="0" w:color="auto"/>
            </w:tcBorders>
            <w:vAlign w:val="bottom"/>
            <w:hideMark/>
          </w:tcPr>
          <w:p w14:paraId="15C43ACC" w14:textId="77777777" w:rsidR="00333CC4" w:rsidRPr="00540763" w:rsidRDefault="00333CC4" w:rsidP="007636B4">
            <w:pPr>
              <w:rPr>
                <w:rFonts w:ascii="Arial" w:hAnsi="Arial" w:cs="Arial"/>
                <w:sz w:val="20"/>
                <w:szCs w:val="20"/>
              </w:rPr>
            </w:pPr>
            <w:r w:rsidRPr="00540763">
              <w:rPr>
                <w:rFonts w:ascii="Arial" w:hAnsi="Arial" w:cs="Arial"/>
                <w:sz w:val="20"/>
                <w:szCs w:val="20"/>
              </w:rPr>
              <w:t>34590-94-8  </w:t>
            </w:r>
          </w:p>
        </w:tc>
        <w:tc>
          <w:tcPr>
            <w:tcW w:w="1134" w:type="dxa"/>
            <w:tcBorders>
              <w:top w:val="single" w:sz="6" w:space="0" w:color="auto"/>
              <w:left w:val="single" w:sz="6" w:space="0" w:color="auto"/>
              <w:bottom w:val="single" w:sz="6" w:space="0" w:color="auto"/>
              <w:right w:val="single" w:sz="6" w:space="0" w:color="auto"/>
            </w:tcBorders>
            <w:vAlign w:val="bottom"/>
            <w:hideMark/>
          </w:tcPr>
          <w:p w14:paraId="241072B6" w14:textId="77777777" w:rsidR="00333CC4" w:rsidRPr="00540763" w:rsidRDefault="00333CC4" w:rsidP="007636B4">
            <w:pPr>
              <w:rPr>
                <w:rFonts w:ascii="Arial" w:hAnsi="Arial" w:cs="Arial"/>
                <w:sz w:val="20"/>
                <w:szCs w:val="20"/>
              </w:rPr>
            </w:pPr>
            <w:r w:rsidRPr="00540763">
              <w:rPr>
                <w:rFonts w:ascii="Arial" w:hAnsi="Arial" w:cs="Arial"/>
                <w:sz w:val="20"/>
                <w:szCs w:val="20"/>
              </w:rPr>
              <w:t>252-104-2  </w:t>
            </w:r>
          </w:p>
        </w:tc>
        <w:tc>
          <w:tcPr>
            <w:tcW w:w="3402" w:type="dxa"/>
            <w:tcBorders>
              <w:top w:val="single" w:sz="6" w:space="0" w:color="auto"/>
              <w:left w:val="single" w:sz="6" w:space="0" w:color="auto"/>
              <w:bottom w:val="single" w:sz="6" w:space="0" w:color="auto"/>
              <w:right w:val="single" w:sz="6" w:space="0" w:color="auto"/>
            </w:tcBorders>
            <w:vAlign w:val="bottom"/>
            <w:hideMark/>
          </w:tcPr>
          <w:p w14:paraId="260D785A" w14:textId="77777777" w:rsidR="00333CC4" w:rsidRPr="00540763" w:rsidRDefault="00333CC4" w:rsidP="007636B4">
            <w:pPr>
              <w:rPr>
                <w:rFonts w:ascii="Arial" w:hAnsi="Arial" w:cs="Arial"/>
                <w:sz w:val="20"/>
                <w:szCs w:val="20"/>
              </w:rPr>
            </w:pPr>
            <w:r w:rsidRPr="00540763">
              <w:rPr>
                <w:rFonts w:ascii="Arial" w:hAnsi="Arial" w:cs="Arial"/>
                <w:sz w:val="20"/>
                <w:szCs w:val="20"/>
              </w:rPr>
              <w:t>Dipropylene glycol monomethyl ether  </w:t>
            </w:r>
          </w:p>
        </w:tc>
        <w:tc>
          <w:tcPr>
            <w:tcW w:w="2032" w:type="dxa"/>
            <w:tcBorders>
              <w:top w:val="single" w:sz="6" w:space="0" w:color="auto"/>
              <w:left w:val="single" w:sz="6" w:space="0" w:color="auto"/>
              <w:bottom w:val="single" w:sz="6" w:space="0" w:color="auto"/>
              <w:right w:val="single" w:sz="6" w:space="0" w:color="auto"/>
            </w:tcBorders>
            <w:hideMark/>
          </w:tcPr>
          <w:p w14:paraId="6DCECC11" w14:textId="77777777" w:rsidR="00333CC4" w:rsidRPr="00540763" w:rsidRDefault="00333CC4" w:rsidP="007636B4">
            <w:pPr>
              <w:rPr>
                <w:rFonts w:ascii="Arial" w:hAnsi="Arial" w:cs="Arial"/>
                <w:sz w:val="20"/>
                <w:szCs w:val="20"/>
              </w:rPr>
            </w:pPr>
            <w:r w:rsidRPr="00540763">
              <w:rPr>
                <w:rFonts w:ascii="Arial" w:hAnsi="Arial" w:cs="Arial"/>
                <w:sz w:val="20"/>
                <w:szCs w:val="20"/>
              </w:rPr>
              <w:t>Functional </w:t>
            </w:r>
          </w:p>
        </w:tc>
      </w:tr>
      <w:tr w:rsidR="00333CC4" w:rsidRPr="00333CC4" w14:paraId="1DA7D2D5" w14:textId="77777777" w:rsidTr="748E7AEF">
        <w:trPr>
          <w:trHeight w:val="270"/>
        </w:trPr>
        <w:tc>
          <w:tcPr>
            <w:tcW w:w="1125" w:type="dxa"/>
            <w:tcBorders>
              <w:top w:val="single" w:sz="6" w:space="0" w:color="auto"/>
              <w:left w:val="single" w:sz="6" w:space="0" w:color="auto"/>
              <w:bottom w:val="single" w:sz="6" w:space="0" w:color="auto"/>
              <w:right w:val="single" w:sz="6" w:space="0" w:color="auto"/>
            </w:tcBorders>
            <w:vAlign w:val="bottom"/>
            <w:hideMark/>
          </w:tcPr>
          <w:p w14:paraId="5219B5E2" w14:textId="77777777" w:rsidR="00333CC4" w:rsidRPr="00540763" w:rsidRDefault="00333CC4" w:rsidP="007636B4">
            <w:pPr>
              <w:rPr>
                <w:rFonts w:ascii="Arial" w:hAnsi="Arial" w:cs="Arial"/>
                <w:sz w:val="20"/>
                <w:szCs w:val="20"/>
              </w:rPr>
            </w:pPr>
            <w:r w:rsidRPr="00540763">
              <w:rPr>
                <w:rFonts w:ascii="Arial" w:hAnsi="Arial" w:cs="Arial"/>
                <w:sz w:val="20"/>
                <w:szCs w:val="20"/>
              </w:rPr>
              <w:lastRenderedPageBreak/>
              <w:t>LM3423  </w:t>
            </w:r>
          </w:p>
        </w:tc>
        <w:tc>
          <w:tcPr>
            <w:tcW w:w="1277" w:type="dxa"/>
            <w:tcBorders>
              <w:top w:val="single" w:sz="6" w:space="0" w:color="auto"/>
              <w:left w:val="single" w:sz="6" w:space="0" w:color="auto"/>
              <w:bottom w:val="single" w:sz="6" w:space="0" w:color="auto"/>
              <w:right w:val="single" w:sz="6" w:space="0" w:color="auto"/>
            </w:tcBorders>
            <w:vAlign w:val="bottom"/>
            <w:hideMark/>
          </w:tcPr>
          <w:p w14:paraId="3F638EBF" w14:textId="77777777" w:rsidR="00333CC4" w:rsidRPr="00540763" w:rsidRDefault="00333CC4" w:rsidP="007636B4">
            <w:pPr>
              <w:rPr>
                <w:rFonts w:ascii="Arial" w:hAnsi="Arial" w:cs="Arial"/>
                <w:sz w:val="20"/>
                <w:szCs w:val="20"/>
              </w:rPr>
            </w:pPr>
            <w:r w:rsidRPr="00540763">
              <w:rPr>
                <w:rFonts w:ascii="Arial" w:hAnsi="Arial" w:cs="Arial"/>
                <w:sz w:val="20"/>
                <w:szCs w:val="20"/>
              </w:rPr>
              <w:t>88917-22-0  </w:t>
            </w:r>
          </w:p>
        </w:tc>
        <w:tc>
          <w:tcPr>
            <w:tcW w:w="1134" w:type="dxa"/>
            <w:tcBorders>
              <w:top w:val="single" w:sz="6" w:space="0" w:color="auto"/>
              <w:left w:val="single" w:sz="6" w:space="0" w:color="auto"/>
              <w:bottom w:val="single" w:sz="6" w:space="0" w:color="auto"/>
              <w:right w:val="single" w:sz="6" w:space="0" w:color="auto"/>
            </w:tcBorders>
            <w:vAlign w:val="bottom"/>
            <w:hideMark/>
          </w:tcPr>
          <w:p w14:paraId="69680196" w14:textId="77777777" w:rsidR="00333CC4" w:rsidRPr="00540763" w:rsidRDefault="00333CC4" w:rsidP="007636B4">
            <w:pPr>
              <w:rPr>
                <w:rFonts w:ascii="Arial" w:hAnsi="Arial" w:cs="Arial"/>
                <w:sz w:val="20"/>
                <w:szCs w:val="20"/>
              </w:rPr>
            </w:pPr>
            <w:r w:rsidRPr="00540763">
              <w:rPr>
                <w:rFonts w:ascii="Arial" w:hAnsi="Arial" w:cs="Arial"/>
                <w:sz w:val="20"/>
                <w:szCs w:val="20"/>
              </w:rPr>
              <w:t>406-880-6  </w:t>
            </w:r>
          </w:p>
        </w:tc>
        <w:tc>
          <w:tcPr>
            <w:tcW w:w="3402" w:type="dxa"/>
            <w:tcBorders>
              <w:top w:val="single" w:sz="6" w:space="0" w:color="auto"/>
              <w:left w:val="single" w:sz="6" w:space="0" w:color="auto"/>
              <w:bottom w:val="single" w:sz="6" w:space="0" w:color="auto"/>
              <w:right w:val="single" w:sz="6" w:space="0" w:color="auto"/>
            </w:tcBorders>
            <w:vAlign w:val="bottom"/>
            <w:hideMark/>
          </w:tcPr>
          <w:p w14:paraId="5611CD47" w14:textId="77777777" w:rsidR="00333CC4" w:rsidRPr="00540763" w:rsidRDefault="00333CC4" w:rsidP="007636B4">
            <w:pPr>
              <w:rPr>
                <w:rFonts w:ascii="Arial" w:hAnsi="Arial" w:cs="Arial"/>
                <w:sz w:val="20"/>
                <w:szCs w:val="20"/>
              </w:rPr>
            </w:pPr>
            <w:r w:rsidRPr="00540763">
              <w:rPr>
                <w:rFonts w:ascii="Arial" w:hAnsi="Arial" w:cs="Arial"/>
                <w:sz w:val="20"/>
                <w:szCs w:val="20"/>
              </w:rPr>
              <w:t>Dipropylene glycol monomethyl ether acetate  </w:t>
            </w:r>
          </w:p>
        </w:tc>
        <w:tc>
          <w:tcPr>
            <w:tcW w:w="2032" w:type="dxa"/>
            <w:tcBorders>
              <w:top w:val="single" w:sz="6" w:space="0" w:color="auto"/>
              <w:left w:val="single" w:sz="6" w:space="0" w:color="auto"/>
              <w:bottom w:val="single" w:sz="6" w:space="0" w:color="auto"/>
              <w:right w:val="single" w:sz="6" w:space="0" w:color="auto"/>
            </w:tcBorders>
            <w:hideMark/>
          </w:tcPr>
          <w:p w14:paraId="03FD0B51" w14:textId="77777777" w:rsidR="00333CC4" w:rsidRPr="00540763" w:rsidRDefault="00333CC4" w:rsidP="007636B4">
            <w:pPr>
              <w:rPr>
                <w:rFonts w:ascii="Arial" w:hAnsi="Arial" w:cs="Arial"/>
                <w:sz w:val="20"/>
                <w:szCs w:val="20"/>
              </w:rPr>
            </w:pPr>
            <w:r w:rsidRPr="00540763">
              <w:rPr>
                <w:rFonts w:ascii="Arial" w:hAnsi="Arial" w:cs="Arial"/>
                <w:sz w:val="20"/>
                <w:szCs w:val="20"/>
              </w:rPr>
              <w:t>Functional </w:t>
            </w:r>
          </w:p>
        </w:tc>
      </w:tr>
      <w:tr w:rsidR="00333CC4" w:rsidRPr="00333CC4" w14:paraId="5BF93F5C" w14:textId="77777777" w:rsidTr="748E7AEF">
        <w:trPr>
          <w:trHeight w:val="270"/>
        </w:trPr>
        <w:tc>
          <w:tcPr>
            <w:tcW w:w="1125" w:type="dxa"/>
            <w:tcBorders>
              <w:top w:val="single" w:sz="6" w:space="0" w:color="auto"/>
              <w:left w:val="single" w:sz="6" w:space="0" w:color="auto"/>
              <w:bottom w:val="single" w:sz="6" w:space="0" w:color="auto"/>
              <w:right w:val="single" w:sz="6" w:space="0" w:color="auto"/>
            </w:tcBorders>
            <w:vAlign w:val="bottom"/>
            <w:hideMark/>
          </w:tcPr>
          <w:p w14:paraId="4A4FF5E4" w14:textId="77777777" w:rsidR="00333CC4" w:rsidRPr="00540763" w:rsidRDefault="00333CC4" w:rsidP="007636B4">
            <w:pPr>
              <w:rPr>
                <w:rFonts w:ascii="Arial" w:hAnsi="Arial" w:cs="Arial"/>
                <w:sz w:val="20"/>
                <w:szCs w:val="20"/>
              </w:rPr>
            </w:pPr>
            <w:r w:rsidRPr="00540763">
              <w:rPr>
                <w:rFonts w:ascii="Arial" w:hAnsi="Arial" w:cs="Arial"/>
                <w:sz w:val="20"/>
                <w:szCs w:val="20"/>
              </w:rPr>
              <w:t>LM8708  </w:t>
            </w:r>
          </w:p>
        </w:tc>
        <w:tc>
          <w:tcPr>
            <w:tcW w:w="1277" w:type="dxa"/>
            <w:tcBorders>
              <w:top w:val="single" w:sz="6" w:space="0" w:color="auto"/>
              <w:left w:val="single" w:sz="6" w:space="0" w:color="auto"/>
              <w:bottom w:val="single" w:sz="6" w:space="0" w:color="auto"/>
              <w:right w:val="single" w:sz="6" w:space="0" w:color="auto"/>
            </w:tcBorders>
            <w:vAlign w:val="bottom"/>
            <w:hideMark/>
          </w:tcPr>
          <w:p w14:paraId="789914B9" w14:textId="77777777" w:rsidR="00333CC4" w:rsidRPr="00540763" w:rsidRDefault="00333CC4" w:rsidP="007636B4">
            <w:pPr>
              <w:rPr>
                <w:rFonts w:ascii="Arial" w:hAnsi="Arial" w:cs="Arial"/>
                <w:sz w:val="20"/>
                <w:szCs w:val="20"/>
              </w:rPr>
            </w:pPr>
            <w:r w:rsidRPr="00540763">
              <w:rPr>
                <w:rFonts w:ascii="Arial" w:hAnsi="Arial" w:cs="Arial"/>
                <w:sz w:val="20"/>
                <w:szCs w:val="20"/>
              </w:rPr>
              <w:t>6938-94-9  </w:t>
            </w:r>
          </w:p>
        </w:tc>
        <w:tc>
          <w:tcPr>
            <w:tcW w:w="1134" w:type="dxa"/>
            <w:tcBorders>
              <w:top w:val="single" w:sz="6" w:space="0" w:color="auto"/>
              <w:left w:val="single" w:sz="6" w:space="0" w:color="auto"/>
              <w:bottom w:val="single" w:sz="6" w:space="0" w:color="auto"/>
              <w:right w:val="single" w:sz="6" w:space="0" w:color="auto"/>
            </w:tcBorders>
            <w:vAlign w:val="bottom"/>
            <w:hideMark/>
          </w:tcPr>
          <w:p w14:paraId="23BD08CD" w14:textId="77777777" w:rsidR="00333CC4" w:rsidRPr="00540763" w:rsidRDefault="00333CC4" w:rsidP="007636B4">
            <w:pPr>
              <w:rPr>
                <w:rFonts w:ascii="Arial" w:hAnsi="Arial" w:cs="Arial"/>
                <w:sz w:val="20"/>
                <w:szCs w:val="20"/>
              </w:rPr>
            </w:pPr>
            <w:r w:rsidRPr="00540763">
              <w:rPr>
                <w:rFonts w:ascii="Arial" w:hAnsi="Arial" w:cs="Arial"/>
                <w:sz w:val="20"/>
                <w:szCs w:val="20"/>
              </w:rPr>
              <w:t>230-072-0  </w:t>
            </w:r>
          </w:p>
        </w:tc>
        <w:tc>
          <w:tcPr>
            <w:tcW w:w="3402" w:type="dxa"/>
            <w:tcBorders>
              <w:top w:val="single" w:sz="6" w:space="0" w:color="auto"/>
              <w:left w:val="single" w:sz="6" w:space="0" w:color="auto"/>
              <w:bottom w:val="single" w:sz="6" w:space="0" w:color="auto"/>
              <w:right w:val="single" w:sz="6" w:space="0" w:color="auto"/>
            </w:tcBorders>
            <w:vAlign w:val="bottom"/>
            <w:hideMark/>
          </w:tcPr>
          <w:p w14:paraId="2607633C" w14:textId="77777777" w:rsidR="00333CC4" w:rsidRPr="00540763" w:rsidRDefault="00333CC4" w:rsidP="007636B4">
            <w:pPr>
              <w:rPr>
                <w:rFonts w:ascii="Arial" w:hAnsi="Arial" w:cs="Arial"/>
                <w:sz w:val="20"/>
                <w:szCs w:val="20"/>
              </w:rPr>
            </w:pPr>
            <w:r w:rsidRPr="00540763">
              <w:rPr>
                <w:rFonts w:ascii="Arial" w:hAnsi="Arial" w:cs="Arial"/>
                <w:sz w:val="20"/>
                <w:szCs w:val="20"/>
              </w:rPr>
              <w:t>Diisopropyl adipate  </w:t>
            </w:r>
          </w:p>
        </w:tc>
        <w:tc>
          <w:tcPr>
            <w:tcW w:w="2032" w:type="dxa"/>
            <w:tcBorders>
              <w:top w:val="single" w:sz="6" w:space="0" w:color="auto"/>
              <w:left w:val="single" w:sz="6" w:space="0" w:color="auto"/>
              <w:bottom w:val="single" w:sz="6" w:space="0" w:color="auto"/>
              <w:right w:val="single" w:sz="6" w:space="0" w:color="auto"/>
            </w:tcBorders>
            <w:hideMark/>
          </w:tcPr>
          <w:p w14:paraId="0476C892" w14:textId="77777777" w:rsidR="00333CC4" w:rsidRPr="00540763" w:rsidRDefault="00333CC4" w:rsidP="007636B4">
            <w:pPr>
              <w:rPr>
                <w:rFonts w:ascii="Arial" w:hAnsi="Arial" w:cs="Arial"/>
                <w:sz w:val="20"/>
                <w:szCs w:val="20"/>
              </w:rPr>
            </w:pPr>
            <w:r w:rsidRPr="00540763">
              <w:rPr>
                <w:rFonts w:ascii="Arial" w:hAnsi="Arial" w:cs="Arial"/>
                <w:sz w:val="20"/>
                <w:szCs w:val="20"/>
              </w:rPr>
              <w:t>Functional </w:t>
            </w:r>
          </w:p>
        </w:tc>
      </w:tr>
      <w:tr w:rsidR="00333CC4" w:rsidRPr="00333CC4" w14:paraId="0DFDB702" w14:textId="77777777" w:rsidTr="748E7AEF">
        <w:trPr>
          <w:trHeight w:val="270"/>
        </w:trPr>
        <w:tc>
          <w:tcPr>
            <w:tcW w:w="1125" w:type="dxa"/>
            <w:tcBorders>
              <w:top w:val="single" w:sz="6" w:space="0" w:color="auto"/>
              <w:left w:val="single" w:sz="6" w:space="0" w:color="auto"/>
              <w:bottom w:val="single" w:sz="6" w:space="0" w:color="auto"/>
              <w:right w:val="single" w:sz="6" w:space="0" w:color="auto"/>
            </w:tcBorders>
            <w:vAlign w:val="bottom"/>
            <w:hideMark/>
          </w:tcPr>
          <w:p w14:paraId="0400A0B7" w14:textId="77777777" w:rsidR="00333CC4" w:rsidRPr="00540763" w:rsidRDefault="00333CC4" w:rsidP="007636B4">
            <w:pPr>
              <w:rPr>
                <w:rFonts w:ascii="Arial" w:hAnsi="Arial" w:cs="Arial"/>
                <w:sz w:val="20"/>
                <w:szCs w:val="20"/>
              </w:rPr>
            </w:pPr>
            <w:r w:rsidRPr="00540763">
              <w:rPr>
                <w:rFonts w:ascii="Arial" w:hAnsi="Arial" w:cs="Arial"/>
                <w:sz w:val="20"/>
                <w:szCs w:val="20"/>
              </w:rPr>
              <w:t>LM2532  </w:t>
            </w:r>
          </w:p>
        </w:tc>
        <w:tc>
          <w:tcPr>
            <w:tcW w:w="1277" w:type="dxa"/>
            <w:tcBorders>
              <w:top w:val="nil"/>
              <w:left w:val="single" w:sz="6" w:space="0" w:color="auto"/>
              <w:bottom w:val="single" w:sz="6" w:space="0" w:color="auto"/>
              <w:right w:val="single" w:sz="6" w:space="0" w:color="auto"/>
            </w:tcBorders>
            <w:vAlign w:val="bottom"/>
            <w:hideMark/>
          </w:tcPr>
          <w:p w14:paraId="27223C5D" w14:textId="77777777" w:rsidR="00333CC4" w:rsidRPr="00540763" w:rsidRDefault="00333CC4" w:rsidP="007636B4">
            <w:pPr>
              <w:rPr>
                <w:rFonts w:ascii="Arial" w:hAnsi="Arial" w:cs="Arial"/>
                <w:sz w:val="20"/>
                <w:szCs w:val="20"/>
              </w:rPr>
            </w:pPr>
            <w:r w:rsidRPr="00540763">
              <w:rPr>
                <w:rFonts w:ascii="Arial" w:hAnsi="Arial" w:cs="Arial"/>
                <w:sz w:val="20"/>
                <w:szCs w:val="20"/>
              </w:rPr>
              <w:t>61788-85-0  </w:t>
            </w:r>
          </w:p>
        </w:tc>
        <w:tc>
          <w:tcPr>
            <w:tcW w:w="1134" w:type="dxa"/>
            <w:tcBorders>
              <w:top w:val="nil"/>
              <w:left w:val="single" w:sz="6" w:space="0" w:color="auto"/>
              <w:bottom w:val="single" w:sz="6" w:space="0" w:color="auto"/>
              <w:right w:val="single" w:sz="6" w:space="0" w:color="auto"/>
            </w:tcBorders>
            <w:vAlign w:val="bottom"/>
            <w:hideMark/>
          </w:tcPr>
          <w:p w14:paraId="677271E2" w14:textId="77777777" w:rsidR="00333CC4" w:rsidRPr="00540763" w:rsidRDefault="00333CC4" w:rsidP="007636B4">
            <w:pPr>
              <w:rPr>
                <w:rFonts w:ascii="Arial" w:hAnsi="Arial" w:cs="Arial"/>
                <w:sz w:val="20"/>
                <w:szCs w:val="20"/>
              </w:rPr>
            </w:pPr>
            <w:r w:rsidRPr="00540763">
              <w:rPr>
                <w:rFonts w:ascii="Arial" w:hAnsi="Arial" w:cs="Arial"/>
                <w:sz w:val="20"/>
                <w:szCs w:val="20"/>
              </w:rPr>
              <w:t>500-147-5  </w:t>
            </w:r>
          </w:p>
        </w:tc>
        <w:tc>
          <w:tcPr>
            <w:tcW w:w="3402" w:type="dxa"/>
            <w:tcBorders>
              <w:top w:val="nil"/>
              <w:left w:val="single" w:sz="6" w:space="0" w:color="auto"/>
              <w:bottom w:val="single" w:sz="6" w:space="0" w:color="auto"/>
              <w:right w:val="single" w:sz="6" w:space="0" w:color="auto"/>
            </w:tcBorders>
            <w:vAlign w:val="bottom"/>
            <w:hideMark/>
          </w:tcPr>
          <w:p w14:paraId="2C87CA7D" w14:textId="77777777" w:rsidR="00333CC4" w:rsidRPr="00540763" w:rsidRDefault="00333CC4" w:rsidP="007636B4">
            <w:pPr>
              <w:rPr>
                <w:rFonts w:ascii="Arial" w:hAnsi="Arial" w:cs="Arial"/>
                <w:sz w:val="20"/>
                <w:szCs w:val="20"/>
              </w:rPr>
            </w:pPr>
            <w:r w:rsidRPr="00540763">
              <w:rPr>
                <w:rFonts w:ascii="Arial" w:hAnsi="Arial" w:cs="Arial"/>
                <w:sz w:val="20"/>
                <w:szCs w:val="20"/>
              </w:rPr>
              <w:t>Castor oil, hydrogenated, ethoxylated  </w:t>
            </w:r>
          </w:p>
        </w:tc>
        <w:tc>
          <w:tcPr>
            <w:tcW w:w="2032" w:type="dxa"/>
            <w:tcBorders>
              <w:top w:val="nil"/>
              <w:left w:val="single" w:sz="6" w:space="0" w:color="auto"/>
              <w:bottom w:val="single" w:sz="6" w:space="0" w:color="auto"/>
              <w:right w:val="single" w:sz="6" w:space="0" w:color="auto"/>
            </w:tcBorders>
            <w:hideMark/>
          </w:tcPr>
          <w:p w14:paraId="706FD9A6" w14:textId="77777777" w:rsidR="00333CC4" w:rsidRPr="00540763" w:rsidRDefault="00333CC4" w:rsidP="007636B4">
            <w:pPr>
              <w:rPr>
                <w:rFonts w:ascii="Arial" w:hAnsi="Arial" w:cs="Arial"/>
                <w:sz w:val="20"/>
                <w:szCs w:val="20"/>
              </w:rPr>
            </w:pPr>
            <w:r w:rsidRPr="00540763">
              <w:rPr>
                <w:rFonts w:ascii="Arial" w:hAnsi="Arial" w:cs="Arial"/>
                <w:sz w:val="20"/>
                <w:szCs w:val="20"/>
              </w:rPr>
              <w:t>Functional </w:t>
            </w:r>
          </w:p>
        </w:tc>
      </w:tr>
      <w:tr w:rsidR="00333CC4" w:rsidRPr="00333CC4" w14:paraId="77A2A7EF" w14:textId="77777777" w:rsidTr="748E7AEF">
        <w:trPr>
          <w:trHeight w:val="270"/>
        </w:trPr>
        <w:tc>
          <w:tcPr>
            <w:tcW w:w="1125" w:type="dxa"/>
            <w:tcBorders>
              <w:top w:val="single" w:sz="6" w:space="0" w:color="auto"/>
              <w:left w:val="single" w:sz="6" w:space="0" w:color="auto"/>
              <w:bottom w:val="single" w:sz="6" w:space="0" w:color="auto"/>
              <w:right w:val="single" w:sz="6" w:space="0" w:color="auto"/>
            </w:tcBorders>
            <w:vAlign w:val="bottom"/>
            <w:hideMark/>
          </w:tcPr>
          <w:p w14:paraId="59628B63" w14:textId="77777777" w:rsidR="00333CC4" w:rsidRPr="00540763" w:rsidRDefault="00333CC4" w:rsidP="007636B4">
            <w:pPr>
              <w:rPr>
                <w:rFonts w:ascii="Arial" w:hAnsi="Arial" w:cs="Arial"/>
                <w:sz w:val="20"/>
                <w:szCs w:val="20"/>
              </w:rPr>
            </w:pPr>
            <w:r w:rsidRPr="00540763">
              <w:rPr>
                <w:rFonts w:ascii="Arial" w:hAnsi="Arial" w:cs="Arial"/>
                <w:sz w:val="20"/>
                <w:szCs w:val="20"/>
              </w:rPr>
              <w:t>LM1243  </w:t>
            </w:r>
          </w:p>
        </w:tc>
        <w:tc>
          <w:tcPr>
            <w:tcW w:w="1277" w:type="dxa"/>
            <w:tcBorders>
              <w:top w:val="single" w:sz="6" w:space="0" w:color="auto"/>
              <w:left w:val="single" w:sz="6" w:space="0" w:color="auto"/>
              <w:bottom w:val="single" w:sz="6" w:space="0" w:color="auto"/>
              <w:right w:val="single" w:sz="6" w:space="0" w:color="auto"/>
            </w:tcBorders>
            <w:vAlign w:val="bottom"/>
            <w:hideMark/>
          </w:tcPr>
          <w:p w14:paraId="348A2FA1" w14:textId="77777777" w:rsidR="00333CC4" w:rsidRPr="00540763" w:rsidRDefault="00333CC4" w:rsidP="007636B4">
            <w:pPr>
              <w:rPr>
                <w:rFonts w:ascii="Arial" w:hAnsi="Arial" w:cs="Arial"/>
                <w:sz w:val="20"/>
                <w:szCs w:val="20"/>
              </w:rPr>
            </w:pPr>
            <w:r w:rsidRPr="00540763">
              <w:rPr>
                <w:rFonts w:ascii="Arial" w:hAnsi="Arial" w:cs="Arial"/>
                <w:sz w:val="20"/>
                <w:szCs w:val="20"/>
              </w:rPr>
              <w:t>131-11-3  </w:t>
            </w:r>
          </w:p>
        </w:tc>
        <w:tc>
          <w:tcPr>
            <w:tcW w:w="1134" w:type="dxa"/>
            <w:tcBorders>
              <w:top w:val="single" w:sz="6" w:space="0" w:color="auto"/>
              <w:left w:val="single" w:sz="6" w:space="0" w:color="auto"/>
              <w:bottom w:val="single" w:sz="6" w:space="0" w:color="auto"/>
              <w:right w:val="single" w:sz="6" w:space="0" w:color="auto"/>
            </w:tcBorders>
            <w:vAlign w:val="bottom"/>
            <w:hideMark/>
          </w:tcPr>
          <w:p w14:paraId="34520516" w14:textId="77777777" w:rsidR="00333CC4" w:rsidRPr="00540763" w:rsidRDefault="00333CC4" w:rsidP="007636B4">
            <w:pPr>
              <w:rPr>
                <w:rFonts w:ascii="Arial" w:hAnsi="Arial" w:cs="Arial"/>
                <w:sz w:val="20"/>
                <w:szCs w:val="20"/>
              </w:rPr>
            </w:pPr>
            <w:r w:rsidRPr="00540763">
              <w:rPr>
                <w:rFonts w:ascii="Arial" w:hAnsi="Arial" w:cs="Arial"/>
                <w:sz w:val="20"/>
                <w:szCs w:val="20"/>
              </w:rPr>
              <w:t>205-011-6  </w:t>
            </w:r>
          </w:p>
        </w:tc>
        <w:tc>
          <w:tcPr>
            <w:tcW w:w="3402" w:type="dxa"/>
            <w:tcBorders>
              <w:top w:val="single" w:sz="6" w:space="0" w:color="auto"/>
              <w:left w:val="single" w:sz="6" w:space="0" w:color="auto"/>
              <w:bottom w:val="single" w:sz="6" w:space="0" w:color="auto"/>
              <w:right w:val="single" w:sz="6" w:space="0" w:color="auto"/>
            </w:tcBorders>
            <w:vAlign w:val="bottom"/>
            <w:hideMark/>
          </w:tcPr>
          <w:p w14:paraId="4999EF6A" w14:textId="77777777" w:rsidR="00333CC4" w:rsidRPr="00540763" w:rsidRDefault="00333CC4" w:rsidP="007636B4">
            <w:pPr>
              <w:rPr>
                <w:rFonts w:ascii="Arial" w:hAnsi="Arial" w:cs="Arial"/>
                <w:sz w:val="20"/>
                <w:szCs w:val="20"/>
              </w:rPr>
            </w:pPr>
            <w:r w:rsidRPr="00540763">
              <w:rPr>
                <w:rFonts w:ascii="Arial" w:hAnsi="Arial" w:cs="Arial"/>
                <w:sz w:val="20"/>
                <w:szCs w:val="20"/>
              </w:rPr>
              <w:t>Dimethyl phthalate  </w:t>
            </w:r>
          </w:p>
        </w:tc>
        <w:tc>
          <w:tcPr>
            <w:tcW w:w="2032" w:type="dxa"/>
            <w:tcBorders>
              <w:top w:val="single" w:sz="6" w:space="0" w:color="auto"/>
              <w:left w:val="single" w:sz="6" w:space="0" w:color="auto"/>
              <w:bottom w:val="single" w:sz="6" w:space="0" w:color="auto"/>
              <w:right w:val="single" w:sz="6" w:space="0" w:color="auto"/>
            </w:tcBorders>
            <w:hideMark/>
          </w:tcPr>
          <w:p w14:paraId="318287DB" w14:textId="77777777" w:rsidR="00333CC4" w:rsidRPr="00540763" w:rsidRDefault="00333CC4" w:rsidP="007636B4">
            <w:pPr>
              <w:rPr>
                <w:rFonts w:ascii="Arial" w:hAnsi="Arial" w:cs="Arial"/>
                <w:sz w:val="20"/>
                <w:szCs w:val="20"/>
              </w:rPr>
            </w:pPr>
            <w:r w:rsidRPr="00540763">
              <w:rPr>
                <w:rFonts w:ascii="Arial" w:hAnsi="Arial" w:cs="Arial"/>
                <w:sz w:val="20"/>
                <w:szCs w:val="20"/>
              </w:rPr>
              <w:t>Functional </w:t>
            </w:r>
          </w:p>
        </w:tc>
      </w:tr>
      <w:tr w:rsidR="00333CC4" w:rsidRPr="00333CC4" w14:paraId="55E691A3" w14:textId="77777777" w:rsidTr="748E7AEF">
        <w:trPr>
          <w:trHeight w:val="270"/>
        </w:trPr>
        <w:tc>
          <w:tcPr>
            <w:tcW w:w="1125" w:type="dxa"/>
            <w:tcBorders>
              <w:top w:val="single" w:sz="6" w:space="0" w:color="auto"/>
              <w:left w:val="single" w:sz="6" w:space="0" w:color="auto"/>
              <w:bottom w:val="single" w:sz="6" w:space="0" w:color="auto"/>
              <w:right w:val="single" w:sz="6" w:space="0" w:color="auto"/>
            </w:tcBorders>
            <w:vAlign w:val="bottom"/>
          </w:tcPr>
          <w:p w14:paraId="361171B0" w14:textId="77777777" w:rsidR="00333CC4" w:rsidRPr="00540763" w:rsidRDefault="00333CC4" w:rsidP="007636B4">
            <w:pPr>
              <w:rPr>
                <w:rFonts w:ascii="Arial" w:hAnsi="Arial" w:cs="Arial"/>
                <w:sz w:val="20"/>
                <w:szCs w:val="20"/>
              </w:rPr>
            </w:pPr>
            <w:r w:rsidRPr="00540763">
              <w:rPr>
                <w:rFonts w:ascii="Arial" w:hAnsi="Arial" w:cs="Arial"/>
                <w:sz w:val="20"/>
                <w:szCs w:val="20"/>
              </w:rPr>
              <w:t>LM7078</w:t>
            </w:r>
          </w:p>
        </w:tc>
        <w:tc>
          <w:tcPr>
            <w:tcW w:w="1277" w:type="dxa"/>
            <w:tcBorders>
              <w:top w:val="single" w:sz="6" w:space="0" w:color="auto"/>
              <w:left w:val="single" w:sz="6" w:space="0" w:color="auto"/>
              <w:bottom w:val="single" w:sz="6" w:space="0" w:color="auto"/>
              <w:right w:val="single" w:sz="6" w:space="0" w:color="auto"/>
            </w:tcBorders>
            <w:vAlign w:val="bottom"/>
          </w:tcPr>
          <w:p w14:paraId="56433C23" w14:textId="77777777" w:rsidR="00333CC4" w:rsidRPr="00540763" w:rsidRDefault="00333CC4" w:rsidP="007636B4">
            <w:pPr>
              <w:rPr>
                <w:rFonts w:ascii="Arial" w:hAnsi="Arial" w:cs="Arial"/>
                <w:sz w:val="20"/>
                <w:szCs w:val="20"/>
              </w:rPr>
            </w:pPr>
            <w:r w:rsidRPr="00540763">
              <w:rPr>
                <w:rFonts w:ascii="Arial" w:hAnsi="Arial" w:cs="Arial"/>
                <w:sz w:val="20"/>
                <w:szCs w:val="20"/>
              </w:rPr>
              <w:t>120-93-4</w:t>
            </w:r>
          </w:p>
        </w:tc>
        <w:tc>
          <w:tcPr>
            <w:tcW w:w="1134" w:type="dxa"/>
            <w:tcBorders>
              <w:top w:val="single" w:sz="6" w:space="0" w:color="auto"/>
              <w:left w:val="single" w:sz="6" w:space="0" w:color="auto"/>
              <w:bottom w:val="single" w:sz="6" w:space="0" w:color="auto"/>
              <w:right w:val="single" w:sz="6" w:space="0" w:color="auto"/>
            </w:tcBorders>
            <w:vAlign w:val="bottom"/>
          </w:tcPr>
          <w:p w14:paraId="6C66E454" w14:textId="77777777" w:rsidR="00333CC4" w:rsidRPr="00540763" w:rsidRDefault="00333CC4" w:rsidP="007636B4">
            <w:pPr>
              <w:rPr>
                <w:rFonts w:ascii="Arial" w:hAnsi="Arial" w:cs="Arial"/>
                <w:sz w:val="20"/>
                <w:szCs w:val="20"/>
              </w:rPr>
            </w:pPr>
            <w:r w:rsidRPr="00540763">
              <w:rPr>
                <w:rFonts w:ascii="Arial" w:hAnsi="Arial" w:cs="Arial"/>
                <w:sz w:val="20"/>
                <w:szCs w:val="20"/>
              </w:rPr>
              <w:t>204-436-4</w:t>
            </w:r>
          </w:p>
        </w:tc>
        <w:tc>
          <w:tcPr>
            <w:tcW w:w="3402" w:type="dxa"/>
            <w:tcBorders>
              <w:top w:val="single" w:sz="6" w:space="0" w:color="auto"/>
              <w:left w:val="single" w:sz="6" w:space="0" w:color="auto"/>
              <w:bottom w:val="single" w:sz="6" w:space="0" w:color="auto"/>
              <w:right w:val="single" w:sz="6" w:space="0" w:color="auto"/>
            </w:tcBorders>
            <w:vAlign w:val="bottom"/>
          </w:tcPr>
          <w:p w14:paraId="42524DA5" w14:textId="77777777" w:rsidR="00333CC4" w:rsidRPr="00540763" w:rsidRDefault="00333CC4" w:rsidP="007636B4">
            <w:pPr>
              <w:rPr>
                <w:rFonts w:ascii="Arial" w:hAnsi="Arial" w:cs="Arial"/>
                <w:sz w:val="20"/>
                <w:szCs w:val="20"/>
              </w:rPr>
            </w:pPr>
            <w:r w:rsidRPr="00540763">
              <w:rPr>
                <w:rFonts w:ascii="Arial" w:hAnsi="Arial" w:cs="Arial"/>
                <w:sz w:val="20"/>
                <w:szCs w:val="20"/>
              </w:rPr>
              <w:t>2-Imidazolidinone</w:t>
            </w:r>
          </w:p>
        </w:tc>
        <w:tc>
          <w:tcPr>
            <w:tcW w:w="2032" w:type="dxa"/>
            <w:tcBorders>
              <w:top w:val="single" w:sz="6" w:space="0" w:color="auto"/>
              <w:left w:val="single" w:sz="6" w:space="0" w:color="auto"/>
              <w:bottom w:val="single" w:sz="6" w:space="0" w:color="auto"/>
              <w:right w:val="single" w:sz="6" w:space="0" w:color="auto"/>
            </w:tcBorders>
          </w:tcPr>
          <w:p w14:paraId="6A7998C4" w14:textId="77777777" w:rsidR="00333CC4" w:rsidRPr="00540763" w:rsidRDefault="00333CC4" w:rsidP="007636B4">
            <w:pPr>
              <w:rPr>
                <w:rFonts w:ascii="Arial" w:hAnsi="Arial" w:cs="Arial"/>
                <w:sz w:val="20"/>
                <w:szCs w:val="20"/>
              </w:rPr>
            </w:pPr>
            <w:r w:rsidRPr="00540763">
              <w:rPr>
                <w:rFonts w:ascii="Arial" w:hAnsi="Arial" w:cs="Arial"/>
                <w:sz w:val="20"/>
                <w:szCs w:val="20"/>
              </w:rPr>
              <w:t>Functional </w:t>
            </w:r>
          </w:p>
        </w:tc>
      </w:tr>
    </w:tbl>
    <w:p w14:paraId="7613FFFA" w14:textId="77777777" w:rsidR="00333CC4" w:rsidRDefault="00333CC4">
      <w:pPr>
        <w:autoSpaceDE w:val="0"/>
        <w:autoSpaceDN w:val="0"/>
        <w:adjustRightInd w:val="0"/>
        <w:spacing w:before="120"/>
        <w:jc w:val="both"/>
        <w:rPr>
          <w:rFonts w:ascii="Arial" w:hAnsi="Arial" w:cs="Arial"/>
          <w:sz w:val="20"/>
          <w:szCs w:val="20"/>
        </w:rPr>
      </w:pPr>
    </w:p>
    <w:p w14:paraId="1A31D494" w14:textId="11860592" w:rsidR="00D259A8" w:rsidRPr="00540763" w:rsidRDefault="00D259A8">
      <w:pPr>
        <w:spacing w:after="120"/>
        <w:rPr>
          <w:rFonts w:ascii="Arial" w:hAnsi="Arial" w:cs="Arial"/>
          <w:b/>
          <w:bCs/>
          <w:sz w:val="22"/>
          <w:szCs w:val="22"/>
          <w:u w:val="single"/>
        </w:rPr>
      </w:pPr>
      <w:r w:rsidRPr="00540763">
        <w:rPr>
          <w:rFonts w:ascii="Arial" w:hAnsi="Arial" w:cs="Arial"/>
          <w:b/>
          <w:bCs/>
          <w:sz w:val="22"/>
          <w:szCs w:val="22"/>
          <w:u w:val="single"/>
        </w:rPr>
        <w:t>Added entries</w:t>
      </w:r>
    </w:p>
    <w:tbl>
      <w:tblPr>
        <w:tblStyle w:val="TableGrid"/>
        <w:tblW w:w="0" w:type="auto"/>
        <w:tblLook w:val="04A0" w:firstRow="1" w:lastRow="0" w:firstColumn="1" w:lastColumn="0" w:noHBand="0" w:noVBand="1"/>
      </w:tblPr>
      <w:tblGrid>
        <w:gridCol w:w="1413"/>
        <w:gridCol w:w="1843"/>
        <w:gridCol w:w="2185"/>
        <w:gridCol w:w="3575"/>
      </w:tblGrid>
      <w:tr w:rsidR="748E7AEF" w14:paraId="31D5525C" w14:textId="77777777" w:rsidTr="748E7AEF">
        <w:trPr>
          <w:trHeight w:val="300"/>
        </w:trPr>
        <w:tc>
          <w:tcPr>
            <w:tcW w:w="1413" w:type="dxa"/>
            <w:tcBorders>
              <w:top w:val="single" w:sz="8" w:space="0" w:color="auto"/>
              <w:left w:val="single" w:sz="8" w:space="0" w:color="auto"/>
              <w:bottom w:val="single" w:sz="8" w:space="0" w:color="auto"/>
              <w:right w:val="single" w:sz="8" w:space="0" w:color="auto"/>
            </w:tcBorders>
            <w:tcMar>
              <w:left w:w="108" w:type="dxa"/>
              <w:right w:w="108" w:type="dxa"/>
            </w:tcMar>
          </w:tcPr>
          <w:p w14:paraId="302F2FB8" w14:textId="000C3685" w:rsidR="748E7AEF" w:rsidRDefault="748E7AEF">
            <w:pPr>
              <w:rPr>
                <w:rFonts w:ascii="Calibri" w:eastAsia="Calibri" w:hAnsi="Calibri" w:cs="Calibri"/>
                <w:b/>
                <w:bCs/>
                <w:sz w:val="22"/>
                <w:szCs w:val="22"/>
              </w:rPr>
            </w:pPr>
            <w:r w:rsidRPr="748E7AEF">
              <w:rPr>
                <w:rFonts w:ascii="Calibri" w:eastAsia="Calibri" w:hAnsi="Calibri" w:cs="Calibri"/>
                <w:b/>
                <w:bCs/>
                <w:sz w:val="22"/>
                <w:szCs w:val="22"/>
              </w:rPr>
              <w:t>LMID</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232B906D" w14:textId="07E74451" w:rsidR="748E7AEF" w:rsidRDefault="748E7AEF">
            <w:pPr>
              <w:rPr>
                <w:rFonts w:ascii="Calibri" w:eastAsia="Calibri" w:hAnsi="Calibri" w:cs="Calibri"/>
                <w:b/>
                <w:bCs/>
                <w:sz w:val="22"/>
                <w:szCs w:val="22"/>
              </w:rPr>
            </w:pPr>
            <w:r w:rsidRPr="748E7AEF">
              <w:rPr>
                <w:rFonts w:ascii="Calibri" w:eastAsia="Calibri" w:hAnsi="Calibri" w:cs="Calibri"/>
                <w:b/>
                <w:bCs/>
                <w:sz w:val="22"/>
                <w:szCs w:val="22"/>
              </w:rPr>
              <w:t>CAS no.</w:t>
            </w:r>
          </w:p>
        </w:tc>
        <w:tc>
          <w:tcPr>
            <w:tcW w:w="2185" w:type="dxa"/>
            <w:tcBorders>
              <w:top w:val="single" w:sz="8" w:space="0" w:color="auto"/>
              <w:left w:val="single" w:sz="8" w:space="0" w:color="auto"/>
              <w:bottom w:val="single" w:sz="8" w:space="0" w:color="auto"/>
              <w:right w:val="single" w:sz="8" w:space="0" w:color="auto"/>
            </w:tcBorders>
            <w:tcMar>
              <w:left w:w="108" w:type="dxa"/>
              <w:right w:w="108" w:type="dxa"/>
            </w:tcMar>
          </w:tcPr>
          <w:p w14:paraId="1E9956AB" w14:textId="53C634E1" w:rsidR="748E7AEF" w:rsidRDefault="748E7AEF">
            <w:pPr>
              <w:rPr>
                <w:rFonts w:ascii="Calibri" w:eastAsia="Calibri" w:hAnsi="Calibri" w:cs="Calibri"/>
                <w:b/>
                <w:bCs/>
                <w:sz w:val="22"/>
                <w:szCs w:val="22"/>
              </w:rPr>
            </w:pPr>
            <w:r w:rsidRPr="748E7AEF">
              <w:rPr>
                <w:rFonts w:ascii="Calibri" w:eastAsia="Calibri" w:hAnsi="Calibri" w:cs="Calibri"/>
                <w:b/>
                <w:bCs/>
                <w:sz w:val="22"/>
                <w:szCs w:val="22"/>
              </w:rPr>
              <w:t>EC / List no.</w:t>
            </w:r>
          </w:p>
        </w:tc>
        <w:tc>
          <w:tcPr>
            <w:tcW w:w="3575" w:type="dxa"/>
            <w:tcBorders>
              <w:top w:val="single" w:sz="8" w:space="0" w:color="auto"/>
              <w:left w:val="single" w:sz="8" w:space="0" w:color="auto"/>
              <w:bottom w:val="single" w:sz="8" w:space="0" w:color="auto"/>
              <w:right w:val="single" w:sz="8" w:space="0" w:color="auto"/>
            </w:tcBorders>
            <w:tcMar>
              <w:left w:w="108" w:type="dxa"/>
              <w:right w:w="108" w:type="dxa"/>
            </w:tcMar>
          </w:tcPr>
          <w:p w14:paraId="1C734ED2" w14:textId="4587670A" w:rsidR="748E7AEF" w:rsidRDefault="748E7AEF">
            <w:pPr>
              <w:rPr>
                <w:rFonts w:ascii="Calibri" w:eastAsia="Calibri" w:hAnsi="Calibri" w:cs="Calibri"/>
                <w:b/>
                <w:bCs/>
                <w:sz w:val="22"/>
                <w:szCs w:val="22"/>
              </w:rPr>
            </w:pPr>
            <w:r w:rsidRPr="748E7AEF">
              <w:rPr>
                <w:rFonts w:ascii="Calibri" w:eastAsia="Calibri" w:hAnsi="Calibri" w:cs="Calibri"/>
                <w:b/>
                <w:bCs/>
                <w:sz w:val="22"/>
                <w:szCs w:val="22"/>
              </w:rPr>
              <w:t>NAME</w:t>
            </w:r>
          </w:p>
        </w:tc>
      </w:tr>
      <w:tr w:rsidR="748E7AEF" w14:paraId="4F82EC8F" w14:textId="77777777" w:rsidTr="748E7AEF">
        <w:trPr>
          <w:trHeight w:val="300"/>
        </w:trPr>
        <w:tc>
          <w:tcPr>
            <w:tcW w:w="1413" w:type="dxa"/>
            <w:tcBorders>
              <w:top w:val="single" w:sz="8" w:space="0" w:color="auto"/>
              <w:left w:val="single" w:sz="8" w:space="0" w:color="auto"/>
              <w:bottom w:val="single" w:sz="8" w:space="0" w:color="auto"/>
              <w:right w:val="single" w:sz="8" w:space="0" w:color="auto"/>
            </w:tcBorders>
            <w:tcMar>
              <w:left w:w="108" w:type="dxa"/>
              <w:right w:w="108" w:type="dxa"/>
            </w:tcMar>
          </w:tcPr>
          <w:p w14:paraId="6B95DD35" w14:textId="5A5FB187" w:rsidR="748E7AEF" w:rsidRPr="00540763" w:rsidRDefault="748E7AEF">
            <w:pPr>
              <w:rPr>
                <w:rFonts w:ascii="Arial" w:hAnsi="Arial" w:cs="Arial"/>
                <w:sz w:val="20"/>
                <w:szCs w:val="20"/>
              </w:rPr>
            </w:pPr>
            <w:r w:rsidRPr="00540763">
              <w:rPr>
                <w:rFonts w:ascii="Arial" w:hAnsi="Arial" w:cs="Arial"/>
                <w:sz w:val="20"/>
                <w:szCs w:val="20"/>
              </w:rPr>
              <w:t>LM1343</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6805962D" w14:textId="6F17EB95" w:rsidR="748E7AEF" w:rsidRPr="00540763" w:rsidRDefault="748E7AEF">
            <w:pPr>
              <w:rPr>
                <w:rFonts w:ascii="Arial" w:hAnsi="Arial" w:cs="Arial"/>
                <w:sz w:val="20"/>
                <w:szCs w:val="20"/>
              </w:rPr>
            </w:pPr>
            <w:r w:rsidRPr="00540763">
              <w:rPr>
                <w:rFonts w:ascii="Arial" w:hAnsi="Arial" w:cs="Arial"/>
                <w:sz w:val="20"/>
                <w:szCs w:val="20"/>
              </w:rPr>
              <w:t>56-41-7</w:t>
            </w:r>
          </w:p>
        </w:tc>
        <w:tc>
          <w:tcPr>
            <w:tcW w:w="2185" w:type="dxa"/>
            <w:tcBorders>
              <w:top w:val="single" w:sz="8" w:space="0" w:color="auto"/>
              <w:left w:val="single" w:sz="8" w:space="0" w:color="auto"/>
              <w:bottom w:val="single" w:sz="8" w:space="0" w:color="auto"/>
              <w:right w:val="single" w:sz="8" w:space="0" w:color="auto"/>
            </w:tcBorders>
            <w:tcMar>
              <w:left w:w="108" w:type="dxa"/>
              <w:right w:w="108" w:type="dxa"/>
            </w:tcMar>
          </w:tcPr>
          <w:p w14:paraId="14FC836B" w14:textId="79FA1D43" w:rsidR="748E7AEF" w:rsidRPr="00540763" w:rsidRDefault="748E7AEF">
            <w:pPr>
              <w:rPr>
                <w:rFonts w:ascii="Arial" w:hAnsi="Arial" w:cs="Arial"/>
                <w:sz w:val="20"/>
                <w:szCs w:val="20"/>
              </w:rPr>
            </w:pPr>
            <w:r w:rsidRPr="00540763">
              <w:rPr>
                <w:rFonts w:ascii="Arial" w:hAnsi="Arial" w:cs="Arial"/>
                <w:sz w:val="20"/>
                <w:szCs w:val="20"/>
              </w:rPr>
              <w:t>200-273-8</w:t>
            </w:r>
          </w:p>
        </w:tc>
        <w:tc>
          <w:tcPr>
            <w:tcW w:w="3575" w:type="dxa"/>
            <w:tcBorders>
              <w:top w:val="single" w:sz="8" w:space="0" w:color="auto"/>
              <w:left w:val="single" w:sz="8" w:space="0" w:color="auto"/>
              <w:bottom w:val="single" w:sz="8" w:space="0" w:color="auto"/>
              <w:right w:val="single" w:sz="8" w:space="0" w:color="auto"/>
            </w:tcBorders>
            <w:tcMar>
              <w:left w:w="108" w:type="dxa"/>
              <w:right w:w="108" w:type="dxa"/>
            </w:tcMar>
          </w:tcPr>
          <w:p w14:paraId="29E9A186" w14:textId="49C607DD" w:rsidR="748E7AEF" w:rsidRPr="00540763" w:rsidRDefault="748E7AEF">
            <w:pPr>
              <w:rPr>
                <w:rFonts w:ascii="Arial" w:hAnsi="Arial" w:cs="Arial"/>
                <w:sz w:val="20"/>
                <w:szCs w:val="20"/>
              </w:rPr>
            </w:pPr>
            <w:r w:rsidRPr="00540763">
              <w:rPr>
                <w:rFonts w:ascii="Arial" w:hAnsi="Arial" w:cs="Arial"/>
                <w:sz w:val="20"/>
                <w:szCs w:val="20"/>
              </w:rPr>
              <w:t>L-Alanine</w:t>
            </w:r>
          </w:p>
        </w:tc>
      </w:tr>
      <w:tr w:rsidR="748E7AEF" w14:paraId="7A866E09" w14:textId="77777777" w:rsidTr="748E7AEF">
        <w:trPr>
          <w:trHeight w:val="300"/>
        </w:trPr>
        <w:tc>
          <w:tcPr>
            <w:tcW w:w="1413" w:type="dxa"/>
            <w:tcBorders>
              <w:top w:val="single" w:sz="8" w:space="0" w:color="auto"/>
              <w:left w:val="single" w:sz="8" w:space="0" w:color="auto"/>
              <w:bottom w:val="single" w:sz="8" w:space="0" w:color="auto"/>
              <w:right w:val="single" w:sz="8" w:space="0" w:color="auto"/>
            </w:tcBorders>
            <w:tcMar>
              <w:left w:w="108" w:type="dxa"/>
              <w:right w:w="108" w:type="dxa"/>
            </w:tcMar>
          </w:tcPr>
          <w:p w14:paraId="37F52BFF" w14:textId="21E690DD" w:rsidR="748E7AEF" w:rsidRPr="00540763" w:rsidRDefault="748E7AEF">
            <w:pPr>
              <w:rPr>
                <w:rFonts w:ascii="Arial" w:hAnsi="Arial" w:cs="Arial"/>
                <w:sz w:val="20"/>
                <w:szCs w:val="20"/>
              </w:rPr>
            </w:pPr>
            <w:r w:rsidRPr="00540763">
              <w:rPr>
                <w:rFonts w:ascii="Arial" w:hAnsi="Arial" w:cs="Arial"/>
                <w:sz w:val="20"/>
                <w:szCs w:val="20"/>
              </w:rPr>
              <w:t>LM5273</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3176B410" w14:textId="4C9E9E03" w:rsidR="748E7AEF" w:rsidRPr="00540763" w:rsidRDefault="748E7AEF">
            <w:pPr>
              <w:rPr>
                <w:rFonts w:ascii="Arial" w:hAnsi="Arial" w:cs="Arial"/>
                <w:sz w:val="20"/>
                <w:szCs w:val="20"/>
              </w:rPr>
            </w:pPr>
            <w:r w:rsidRPr="00540763">
              <w:rPr>
                <w:rFonts w:ascii="Arial" w:hAnsi="Arial" w:cs="Arial"/>
                <w:sz w:val="20"/>
                <w:szCs w:val="20"/>
              </w:rPr>
              <w:t>617-45-8</w:t>
            </w:r>
          </w:p>
        </w:tc>
        <w:tc>
          <w:tcPr>
            <w:tcW w:w="2185" w:type="dxa"/>
            <w:tcBorders>
              <w:top w:val="single" w:sz="8" w:space="0" w:color="auto"/>
              <w:left w:val="single" w:sz="8" w:space="0" w:color="auto"/>
              <w:bottom w:val="single" w:sz="8" w:space="0" w:color="auto"/>
              <w:right w:val="single" w:sz="8" w:space="0" w:color="auto"/>
            </w:tcBorders>
            <w:tcMar>
              <w:left w:w="108" w:type="dxa"/>
              <w:right w:w="108" w:type="dxa"/>
            </w:tcMar>
          </w:tcPr>
          <w:p w14:paraId="6C6B28F8" w14:textId="723C25E6" w:rsidR="748E7AEF" w:rsidRPr="00540763" w:rsidRDefault="748E7AEF">
            <w:pPr>
              <w:rPr>
                <w:rFonts w:ascii="Arial" w:hAnsi="Arial" w:cs="Arial"/>
                <w:sz w:val="20"/>
                <w:szCs w:val="20"/>
              </w:rPr>
            </w:pPr>
            <w:r w:rsidRPr="00540763">
              <w:rPr>
                <w:rFonts w:ascii="Arial" w:hAnsi="Arial" w:cs="Arial"/>
                <w:sz w:val="20"/>
                <w:szCs w:val="20"/>
              </w:rPr>
              <w:t>210-513-3</w:t>
            </w:r>
          </w:p>
        </w:tc>
        <w:tc>
          <w:tcPr>
            <w:tcW w:w="357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511A83E" w14:textId="5DEEC694" w:rsidR="748E7AEF" w:rsidRPr="00540763" w:rsidRDefault="748E7AEF">
            <w:pPr>
              <w:rPr>
                <w:rFonts w:ascii="Arial" w:hAnsi="Arial" w:cs="Arial"/>
                <w:sz w:val="20"/>
                <w:szCs w:val="20"/>
              </w:rPr>
            </w:pPr>
            <w:r w:rsidRPr="00540763">
              <w:rPr>
                <w:rFonts w:ascii="Arial" w:hAnsi="Arial" w:cs="Arial"/>
                <w:sz w:val="20"/>
                <w:szCs w:val="20"/>
              </w:rPr>
              <w:t>Acid D,L-aspart</w:t>
            </w:r>
          </w:p>
        </w:tc>
      </w:tr>
      <w:tr w:rsidR="748E7AEF" w14:paraId="696E85B9" w14:textId="77777777" w:rsidTr="748E7AEF">
        <w:trPr>
          <w:trHeight w:val="300"/>
        </w:trPr>
        <w:tc>
          <w:tcPr>
            <w:tcW w:w="1413" w:type="dxa"/>
            <w:tcBorders>
              <w:top w:val="single" w:sz="8" w:space="0" w:color="auto"/>
              <w:left w:val="single" w:sz="8" w:space="0" w:color="auto"/>
              <w:bottom w:val="single" w:sz="8" w:space="0" w:color="auto"/>
              <w:right w:val="single" w:sz="8" w:space="0" w:color="auto"/>
            </w:tcBorders>
            <w:tcMar>
              <w:left w:w="108" w:type="dxa"/>
              <w:right w:w="108" w:type="dxa"/>
            </w:tcMar>
          </w:tcPr>
          <w:p w14:paraId="5FDCDF50" w14:textId="1F0726D6" w:rsidR="748E7AEF" w:rsidRPr="00540763" w:rsidRDefault="748E7AEF">
            <w:pPr>
              <w:rPr>
                <w:rFonts w:ascii="Arial" w:hAnsi="Arial" w:cs="Arial"/>
                <w:sz w:val="20"/>
                <w:szCs w:val="20"/>
              </w:rPr>
            </w:pPr>
            <w:r w:rsidRPr="00540763">
              <w:rPr>
                <w:rFonts w:ascii="Arial" w:hAnsi="Arial" w:cs="Arial"/>
                <w:sz w:val="20"/>
                <w:szCs w:val="20"/>
              </w:rPr>
              <w:t>LM4607</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22DD3E2C" w14:textId="065EC017" w:rsidR="748E7AEF" w:rsidRPr="00540763" w:rsidRDefault="748E7AEF">
            <w:pPr>
              <w:rPr>
                <w:rFonts w:ascii="Arial" w:hAnsi="Arial" w:cs="Arial"/>
                <w:sz w:val="20"/>
                <w:szCs w:val="20"/>
              </w:rPr>
            </w:pPr>
            <w:r w:rsidRPr="00540763">
              <w:rPr>
                <w:rFonts w:ascii="Arial" w:hAnsi="Arial" w:cs="Arial"/>
                <w:sz w:val="20"/>
                <w:szCs w:val="20"/>
              </w:rPr>
              <w:t>72-18-4</w:t>
            </w:r>
          </w:p>
        </w:tc>
        <w:tc>
          <w:tcPr>
            <w:tcW w:w="2185" w:type="dxa"/>
            <w:tcBorders>
              <w:top w:val="single" w:sz="8" w:space="0" w:color="auto"/>
              <w:left w:val="single" w:sz="8" w:space="0" w:color="auto"/>
              <w:bottom w:val="single" w:sz="8" w:space="0" w:color="auto"/>
              <w:right w:val="single" w:sz="8" w:space="0" w:color="auto"/>
            </w:tcBorders>
            <w:tcMar>
              <w:left w:w="108" w:type="dxa"/>
              <w:right w:w="108" w:type="dxa"/>
            </w:tcMar>
          </w:tcPr>
          <w:p w14:paraId="39884DD9" w14:textId="67F6E02F" w:rsidR="748E7AEF" w:rsidRPr="00540763" w:rsidRDefault="748E7AEF">
            <w:pPr>
              <w:rPr>
                <w:rFonts w:ascii="Arial" w:hAnsi="Arial" w:cs="Arial"/>
                <w:sz w:val="20"/>
                <w:szCs w:val="20"/>
              </w:rPr>
            </w:pPr>
            <w:r w:rsidRPr="00540763">
              <w:rPr>
                <w:rFonts w:ascii="Arial" w:hAnsi="Arial" w:cs="Arial"/>
                <w:sz w:val="20"/>
                <w:szCs w:val="20"/>
              </w:rPr>
              <w:t>200-773-6</w:t>
            </w:r>
          </w:p>
        </w:tc>
        <w:tc>
          <w:tcPr>
            <w:tcW w:w="3575" w:type="dxa"/>
            <w:tcBorders>
              <w:top w:val="single" w:sz="8" w:space="0" w:color="auto"/>
              <w:left w:val="single" w:sz="8" w:space="0" w:color="auto"/>
              <w:bottom w:val="single" w:sz="8" w:space="0" w:color="auto"/>
              <w:right w:val="single" w:sz="8" w:space="0" w:color="auto"/>
            </w:tcBorders>
            <w:tcMar>
              <w:left w:w="108" w:type="dxa"/>
              <w:right w:w="108" w:type="dxa"/>
            </w:tcMar>
          </w:tcPr>
          <w:p w14:paraId="088F507C" w14:textId="27B9F278" w:rsidR="748E7AEF" w:rsidRPr="00540763" w:rsidRDefault="748E7AEF">
            <w:pPr>
              <w:rPr>
                <w:rFonts w:ascii="Arial" w:hAnsi="Arial" w:cs="Arial"/>
                <w:sz w:val="20"/>
                <w:szCs w:val="20"/>
              </w:rPr>
            </w:pPr>
            <w:r w:rsidRPr="00540763">
              <w:rPr>
                <w:rFonts w:ascii="Arial" w:hAnsi="Arial" w:cs="Arial"/>
                <w:sz w:val="20"/>
                <w:szCs w:val="20"/>
              </w:rPr>
              <w:t>L-Valine</w:t>
            </w:r>
          </w:p>
        </w:tc>
      </w:tr>
      <w:tr w:rsidR="748E7AEF" w14:paraId="2FACF779" w14:textId="77777777" w:rsidTr="748E7AEF">
        <w:trPr>
          <w:trHeight w:val="300"/>
        </w:trPr>
        <w:tc>
          <w:tcPr>
            <w:tcW w:w="1413" w:type="dxa"/>
            <w:tcBorders>
              <w:top w:val="single" w:sz="8" w:space="0" w:color="auto"/>
              <w:left w:val="single" w:sz="8" w:space="0" w:color="auto"/>
              <w:bottom w:val="single" w:sz="8" w:space="0" w:color="auto"/>
              <w:right w:val="single" w:sz="8" w:space="0" w:color="auto"/>
            </w:tcBorders>
            <w:tcMar>
              <w:left w:w="108" w:type="dxa"/>
              <w:right w:w="108" w:type="dxa"/>
            </w:tcMar>
          </w:tcPr>
          <w:p w14:paraId="25F6E04F" w14:textId="5653A1F1" w:rsidR="748E7AEF" w:rsidRPr="00540763" w:rsidRDefault="748E7AEF">
            <w:pPr>
              <w:rPr>
                <w:rFonts w:ascii="Arial" w:hAnsi="Arial" w:cs="Arial"/>
                <w:sz w:val="20"/>
                <w:szCs w:val="20"/>
              </w:rPr>
            </w:pPr>
            <w:r w:rsidRPr="00540763">
              <w:rPr>
                <w:rFonts w:ascii="Arial" w:hAnsi="Arial" w:cs="Arial"/>
                <w:sz w:val="20"/>
                <w:szCs w:val="20"/>
              </w:rPr>
              <w:t>LM7880</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14:paraId="1C5047AB" w14:textId="1252212A" w:rsidR="748E7AEF" w:rsidRPr="00540763" w:rsidRDefault="748E7AEF">
            <w:pPr>
              <w:rPr>
                <w:rFonts w:ascii="Arial" w:hAnsi="Arial" w:cs="Arial"/>
                <w:sz w:val="20"/>
                <w:szCs w:val="20"/>
              </w:rPr>
            </w:pPr>
            <w:r w:rsidRPr="00540763">
              <w:rPr>
                <w:rFonts w:ascii="Arial" w:hAnsi="Arial" w:cs="Arial"/>
                <w:sz w:val="20"/>
                <w:szCs w:val="20"/>
              </w:rPr>
              <w:t>929625-08-1, 1001252-30-7</w:t>
            </w:r>
          </w:p>
        </w:tc>
        <w:tc>
          <w:tcPr>
            <w:tcW w:w="2185" w:type="dxa"/>
            <w:tcBorders>
              <w:top w:val="single" w:sz="8" w:space="0" w:color="auto"/>
              <w:left w:val="single" w:sz="8" w:space="0" w:color="auto"/>
              <w:bottom w:val="single" w:sz="8" w:space="0" w:color="auto"/>
              <w:right w:val="single" w:sz="8" w:space="0" w:color="auto"/>
            </w:tcBorders>
            <w:tcMar>
              <w:left w:w="108" w:type="dxa"/>
              <w:right w:w="108" w:type="dxa"/>
            </w:tcMar>
          </w:tcPr>
          <w:p w14:paraId="485F98E7" w14:textId="0C6FA638" w:rsidR="748E7AEF" w:rsidRPr="00540763" w:rsidRDefault="748E7AEF">
            <w:pPr>
              <w:rPr>
                <w:rFonts w:ascii="Arial" w:hAnsi="Arial" w:cs="Arial"/>
                <w:sz w:val="20"/>
                <w:szCs w:val="20"/>
              </w:rPr>
            </w:pPr>
            <w:r w:rsidRPr="00540763">
              <w:rPr>
                <w:rFonts w:ascii="Arial" w:hAnsi="Arial" w:cs="Arial"/>
                <w:sz w:val="20"/>
                <w:szCs w:val="20"/>
              </w:rPr>
              <w:t>482-030-8, 695-374-0</w:t>
            </w:r>
          </w:p>
        </w:tc>
        <w:tc>
          <w:tcPr>
            <w:tcW w:w="3575" w:type="dxa"/>
            <w:tcBorders>
              <w:top w:val="single" w:sz="8" w:space="0" w:color="auto"/>
              <w:left w:val="single" w:sz="8" w:space="0" w:color="auto"/>
              <w:bottom w:val="single" w:sz="8" w:space="0" w:color="auto"/>
              <w:right w:val="single" w:sz="8" w:space="0" w:color="auto"/>
            </w:tcBorders>
            <w:tcMar>
              <w:left w:w="108" w:type="dxa"/>
              <w:right w:w="108" w:type="dxa"/>
            </w:tcMar>
          </w:tcPr>
          <w:p w14:paraId="2B600F00" w14:textId="431CB3F5" w:rsidR="748E7AEF" w:rsidRPr="00540763" w:rsidRDefault="748E7AEF">
            <w:pPr>
              <w:rPr>
                <w:rFonts w:ascii="Arial" w:hAnsi="Arial" w:cs="Arial"/>
                <w:sz w:val="20"/>
                <w:szCs w:val="20"/>
              </w:rPr>
            </w:pPr>
            <w:r w:rsidRPr="00540763">
              <w:rPr>
                <w:rFonts w:ascii="Arial" w:hAnsi="Arial" w:cs="Arial"/>
                <w:sz w:val="20"/>
                <w:szCs w:val="20"/>
              </w:rPr>
              <w:t>2-(2,2,7,7-</w:t>
            </w:r>
            <w:r w:rsidR="008B2D21" w:rsidRPr="00540763">
              <w:rPr>
                <w:rFonts w:ascii="Arial" w:hAnsi="Arial" w:cs="Arial"/>
                <w:sz w:val="20"/>
                <w:szCs w:val="20"/>
              </w:rPr>
              <w:t>Tetramethyltricyclo [</w:t>
            </w:r>
            <w:r w:rsidRPr="00540763">
              <w:rPr>
                <w:rFonts w:ascii="Arial" w:hAnsi="Arial" w:cs="Arial"/>
                <w:sz w:val="20"/>
                <w:szCs w:val="20"/>
              </w:rPr>
              <w:t>6.2.1.01,6]undec-5-en-5-yl)propan-1-ol</w:t>
            </w:r>
          </w:p>
        </w:tc>
      </w:tr>
    </w:tbl>
    <w:p w14:paraId="133D3676" w14:textId="77777777" w:rsidR="00CE2199" w:rsidRDefault="00CE2199">
      <w:pPr>
        <w:spacing w:after="120"/>
        <w:rPr>
          <w:rFonts w:ascii="Arial" w:hAnsi="Arial" w:cs="Arial"/>
          <w:b/>
          <w:bCs/>
          <w:sz w:val="22"/>
          <w:szCs w:val="22"/>
        </w:rPr>
      </w:pPr>
    </w:p>
    <w:p w14:paraId="056B3BCC" w14:textId="1E488A2C" w:rsidR="00FA7101" w:rsidRPr="00E439F3" w:rsidRDefault="00215EA6" w:rsidP="00540763">
      <w:pPr>
        <w:spacing w:after="120"/>
        <w:rPr>
          <w:rFonts w:ascii="Arial" w:hAnsi="Arial" w:cs="Arial"/>
          <w:b/>
          <w:bCs/>
          <w:sz w:val="20"/>
          <w:szCs w:val="20"/>
          <w:u w:val="single"/>
        </w:rPr>
      </w:pPr>
      <w:r w:rsidRPr="00E439F3">
        <w:rPr>
          <w:rFonts w:ascii="Arial" w:hAnsi="Arial" w:cs="Arial"/>
          <w:b/>
          <w:bCs/>
          <w:sz w:val="22"/>
          <w:szCs w:val="22"/>
          <w:u w:val="single"/>
        </w:rPr>
        <w:t>Re-w</w:t>
      </w:r>
      <w:r w:rsidR="00FA7101" w:rsidRPr="00E439F3">
        <w:rPr>
          <w:rFonts w:ascii="Arial" w:hAnsi="Arial" w:cs="Arial"/>
          <w:b/>
          <w:bCs/>
          <w:sz w:val="22"/>
          <w:szCs w:val="22"/>
          <w:u w:val="single"/>
        </w:rPr>
        <w:t>ording</w:t>
      </w:r>
      <w:r w:rsidRPr="00E439F3">
        <w:rPr>
          <w:rFonts w:ascii="Arial" w:hAnsi="Arial" w:cs="Arial"/>
          <w:b/>
          <w:bCs/>
          <w:sz w:val="22"/>
          <w:szCs w:val="22"/>
          <w:u w:val="single"/>
        </w:rPr>
        <w:t xml:space="preserve"> of c</w:t>
      </w:r>
      <w:r w:rsidR="00FA7101" w:rsidRPr="00E439F3">
        <w:rPr>
          <w:rFonts w:ascii="Arial" w:hAnsi="Arial" w:cs="Arial"/>
          <w:b/>
          <w:bCs/>
          <w:sz w:val="22"/>
          <w:szCs w:val="22"/>
          <w:u w:val="single"/>
        </w:rPr>
        <w:t xml:space="preserve">olumn header </w:t>
      </w:r>
      <w:r w:rsidRPr="00E439F3">
        <w:rPr>
          <w:rFonts w:ascii="Arial" w:hAnsi="Arial" w:cs="Arial"/>
          <w:b/>
          <w:bCs/>
          <w:sz w:val="22"/>
          <w:szCs w:val="22"/>
          <w:u w:val="single"/>
        </w:rPr>
        <w:t xml:space="preserve">F </w:t>
      </w:r>
      <w:r w:rsidR="00FA7101" w:rsidRPr="00E439F3">
        <w:rPr>
          <w:rFonts w:ascii="Arial" w:hAnsi="Arial" w:cs="Arial"/>
          <w:b/>
          <w:bCs/>
          <w:sz w:val="22"/>
          <w:szCs w:val="22"/>
          <w:u w:val="single"/>
        </w:rPr>
        <w:t>to “Additional Identifier”</w:t>
      </w:r>
    </w:p>
    <w:p w14:paraId="7DE1A333" w14:textId="27D73EDD" w:rsidR="00FA7101" w:rsidRDefault="00FA7101" w:rsidP="001B4F7D">
      <w:pPr>
        <w:jc w:val="both"/>
        <w:rPr>
          <w:rFonts w:ascii="Arial" w:hAnsi="Arial" w:cs="Arial"/>
          <w:sz w:val="20"/>
          <w:szCs w:val="20"/>
        </w:rPr>
      </w:pPr>
      <w:r w:rsidRPr="00540763">
        <w:rPr>
          <w:rFonts w:ascii="Arial" w:hAnsi="Arial" w:cs="Arial"/>
          <w:sz w:val="20"/>
          <w:szCs w:val="20"/>
        </w:rPr>
        <w:t>The header for column F has been changed from “Alternative CAS No.” to “Additional Identifier”, as this more accurately reflects the intended use of data in this column. There are 2 main scenarios where information may be entered in this column</w:t>
      </w:r>
      <w:r w:rsidR="000E4C0E">
        <w:rPr>
          <w:rFonts w:ascii="Arial" w:hAnsi="Arial" w:cs="Arial"/>
          <w:sz w:val="20"/>
          <w:szCs w:val="20"/>
        </w:rPr>
        <w:t>:</w:t>
      </w:r>
    </w:p>
    <w:p w14:paraId="4077D54C" w14:textId="77777777" w:rsidR="000E4C0E" w:rsidRDefault="000E4C0E" w:rsidP="001B4F7D">
      <w:pPr>
        <w:jc w:val="both"/>
        <w:rPr>
          <w:rFonts w:ascii="Arial" w:hAnsi="Arial" w:cs="Arial"/>
          <w:sz w:val="20"/>
          <w:szCs w:val="20"/>
        </w:rPr>
      </w:pPr>
    </w:p>
    <w:p w14:paraId="543ECE2B" w14:textId="17D530B5" w:rsidR="00FA7101" w:rsidRPr="00540763" w:rsidRDefault="00FA7101" w:rsidP="00540763">
      <w:pPr>
        <w:pStyle w:val="ListParagraph"/>
        <w:numPr>
          <w:ilvl w:val="0"/>
          <w:numId w:val="23"/>
        </w:numPr>
        <w:jc w:val="both"/>
        <w:rPr>
          <w:rFonts w:ascii="Arial" w:hAnsi="Arial" w:cs="Arial"/>
          <w:sz w:val="20"/>
          <w:szCs w:val="20"/>
        </w:rPr>
      </w:pPr>
      <w:r w:rsidRPr="00540763">
        <w:rPr>
          <w:rFonts w:ascii="Arial" w:hAnsi="Arial" w:cs="Arial"/>
          <w:sz w:val="20"/>
          <w:szCs w:val="20"/>
        </w:rPr>
        <w:t xml:space="preserve">Where a material may be known by more than one CAS number, the identifier generally considered to be the primary or ‘main’ CAS shall be entered in column E, and the alternative entered in column F. This additional CAS number is provided for information purposes </w:t>
      </w:r>
      <w:r w:rsidR="000E4C0E" w:rsidRPr="000E4C0E">
        <w:rPr>
          <w:rFonts w:ascii="Arial" w:hAnsi="Arial" w:cs="Arial"/>
          <w:sz w:val="20"/>
          <w:szCs w:val="20"/>
        </w:rPr>
        <w:t>only and</w:t>
      </w:r>
      <w:r w:rsidRPr="00540763">
        <w:rPr>
          <w:rFonts w:ascii="Arial" w:hAnsi="Arial" w:cs="Arial"/>
          <w:sz w:val="20"/>
          <w:szCs w:val="20"/>
        </w:rPr>
        <w:t xml:space="preserve"> should not be taken as the primary identifier.  </w:t>
      </w:r>
    </w:p>
    <w:p w14:paraId="08781E2B" w14:textId="1045DE33" w:rsidR="00FA7101" w:rsidRPr="00540763" w:rsidRDefault="00FA7101" w:rsidP="00540763">
      <w:pPr>
        <w:pStyle w:val="ListParagraph"/>
        <w:numPr>
          <w:ilvl w:val="0"/>
          <w:numId w:val="23"/>
        </w:numPr>
        <w:spacing w:before="120"/>
        <w:ind w:left="357" w:hanging="357"/>
        <w:contextualSpacing w:val="0"/>
        <w:jc w:val="both"/>
        <w:rPr>
          <w:rFonts w:ascii="Arial" w:hAnsi="Arial" w:cs="Arial"/>
          <w:sz w:val="20"/>
          <w:szCs w:val="20"/>
        </w:rPr>
      </w:pPr>
      <w:r w:rsidRPr="00540763">
        <w:rPr>
          <w:rFonts w:ascii="Arial" w:hAnsi="Arial" w:cs="Arial"/>
          <w:sz w:val="20"/>
          <w:szCs w:val="20"/>
        </w:rPr>
        <w:t>In the case of reaction products / reaction masses and similar, the list number provided in column I should always be considered as the primary identifier. The CAS numbers of the starting materials are provided in column F for information purposes only. </w:t>
      </w:r>
    </w:p>
    <w:p w14:paraId="3B01454B" w14:textId="3BBA0262" w:rsidR="00FA7101" w:rsidRPr="00540763" w:rsidRDefault="00FA7101" w:rsidP="00540763">
      <w:pPr>
        <w:autoSpaceDE w:val="0"/>
        <w:autoSpaceDN w:val="0"/>
        <w:adjustRightInd w:val="0"/>
        <w:spacing w:before="120"/>
        <w:jc w:val="both"/>
        <w:rPr>
          <w:rFonts w:ascii="Arial" w:hAnsi="Arial" w:cs="Arial"/>
          <w:sz w:val="20"/>
          <w:szCs w:val="20"/>
        </w:rPr>
      </w:pPr>
      <w:r w:rsidRPr="00540763">
        <w:rPr>
          <w:rFonts w:ascii="Arial" w:hAnsi="Arial" w:cs="Arial"/>
          <w:sz w:val="20"/>
          <w:szCs w:val="20"/>
        </w:rPr>
        <w:t xml:space="preserve">In case of any discrepancy or confusion regarding which hazard classifications may be applicable to a given identifier, </w:t>
      </w:r>
      <w:r w:rsidR="00856649">
        <w:rPr>
          <w:rFonts w:ascii="Arial" w:hAnsi="Arial" w:cs="Arial"/>
          <w:sz w:val="20"/>
          <w:szCs w:val="20"/>
        </w:rPr>
        <w:t>please r</w:t>
      </w:r>
      <w:r w:rsidRPr="00540763">
        <w:rPr>
          <w:rFonts w:ascii="Arial" w:hAnsi="Arial" w:cs="Arial"/>
          <w:sz w:val="20"/>
          <w:szCs w:val="20"/>
        </w:rPr>
        <w:t>efer to the information provided in a supplier’s Safety Data Sheet.</w:t>
      </w:r>
    </w:p>
    <w:p w14:paraId="310FD609" w14:textId="7EB9E85E" w:rsidR="005A3CEC" w:rsidRPr="00293A67" w:rsidRDefault="005A3CEC" w:rsidP="005551F1">
      <w:pPr>
        <w:autoSpaceDE w:val="0"/>
        <w:autoSpaceDN w:val="0"/>
        <w:adjustRightInd w:val="0"/>
        <w:jc w:val="both"/>
        <w:rPr>
          <w:rFonts w:ascii="Arial" w:hAnsi="Arial" w:cs="Arial"/>
          <w:sz w:val="18"/>
          <w:szCs w:val="18"/>
        </w:rPr>
      </w:pPr>
    </w:p>
    <w:p w14:paraId="52A08686" w14:textId="77777777" w:rsidR="00E439F3" w:rsidRDefault="00E439F3" w:rsidP="005E2B44">
      <w:pPr>
        <w:autoSpaceDE w:val="0"/>
        <w:autoSpaceDN w:val="0"/>
        <w:adjustRightInd w:val="0"/>
        <w:jc w:val="both"/>
        <w:rPr>
          <w:rFonts w:ascii="Arial" w:hAnsi="Arial" w:cs="Arial"/>
          <w:sz w:val="20"/>
          <w:szCs w:val="20"/>
        </w:rPr>
      </w:pPr>
    </w:p>
    <w:p w14:paraId="305CA39E" w14:textId="6F92179B" w:rsidR="00C97B75" w:rsidRPr="00404B65" w:rsidRDefault="00A451D5" w:rsidP="005E2B44">
      <w:pPr>
        <w:autoSpaceDE w:val="0"/>
        <w:autoSpaceDN w:val="0"/>
        <w:adjustRightInd w:val="0"/>
        <w:jc w:val="both"/>
        <w:rPr>
          <w:rFonts w:ascii="Arial" w:hAnsi="Arial" w:cs="Arial"/>
          <w:sz w:val="20"/>
          <w:szCs w:val="20"/>
        </w:rPr>
      </w:pPr>
      <w:r w:rsidRPr="00404B65">
        <w:rPr>
          <w:rFonts w:ascii="Arial" w:hAnsi="Arial" w:cs="Arial"/>
          <w:sz w:val="20"/>
          <w:szCs w:val="20"/>
        </w:rPr>
        <w:t>W</w:t>
      </w:r>
      <w:r w:rsidR="00C97B75" w:rsidRPr="00404B65">
        <w:rPr>
          <w:rFonts w:ascii="Arial" w:hAnsi="Arial" w:cs="Arial"/>
          <w:sz w:val="20"/>
          <w:szCs w:val="20"/>
        </w:rPr>
        <w:t xml:space="preserve">e welcome </w:t>
      </w:r>
      <w:r w:rsidRPr="00404B65">
        <w:rPr>
          <w:rFonts w:ascii="Arial" w:hAnsi="Arial" w:cs="Arial"/>
          <w:sz w:val="20"/>
          <w:szCs w:val="20"/>
        </w:rPr>
        <w:t xml:space="preserve">your </w:t>
      </w:r>
      <w:r w:rsidR="00C97B75" w:rsidRPr="00404B65">
        <w:rPr>
          <w:rFonts w:ascii="Arial" w:hAnsi="Arial" w:cs="Arial"/>
          <w:sz w:val="20"/>
          <w:szCs w:val="20"/>
        </w:rPr>
        <w:t>comment</w:t>
      </w:r>
      <w:r w:rsidRPr="00404B65">
        <w:rPr>
          <w:rFonts w:ascii="Arial" w:hAnsi="Arial" w:cs="Arial"/>
          <w:sz w:val="20"/>
          <w:szCs w:val="20"/>
        </w:rPr>
        <w:t>s</w:t>
      </w:r>
      <w:r w:rsidR="00C97B75" w:rsidRPr="00404B65">
        <w:rPr>
          <w:rFonts w:ascii="Arial" w:hAnsi="Arial" w:cs="Arial"/>
          <w:sz w:val="20"/>
          <w:szCs w:val="20"/>
        </w:rPr>
        <w:t xml:space="preserve"> on content or lay-out</w:t>
      </w:r>
      <w:r w:rsidRPr="00404B65">
        <w:rPr>
          <w:rFonts w:ascii="Arial" w:hAnsi="Arial" w:cs="Arial"/>
          <w:sz w:val="20"/>
          <w:szCs w:val="20"/>
        </w:rPr>
        <w:t>. P</w:t>
      </w:r>
      <w:r w:rsidR="00C97B75" w:rsidRPr="00404B65">
        <w:rPr>
          <w:rFonts w:ascii="Arial" w:hAnsi="Arial" w:cs="Arial"/>
          <w:sz w:val="20"/>
          <w:szCs w:val="20"/>
        </w:rPr>
        <w:t xml:space="preserve">lease send your observations/remarks </w:t>
      </w:r>
      <w:r w:rsidR="005E2B44" w:rsidRPr="00404B65">
        <w:rPr>
          <w:rFonts w:ascii="Arial" w:hAnsi="Arial" w:cs="Arial"/>
          <w:sz w:val="20"/>
          <w:szCs w:val="20"/>
        </w:rPr>
        <w:t>t</w:t>
      </w:r>
      <w:r w:rsidR="00C97B75" w:rsidRPr="00404B65">
        <w:rPr>
          <w:rFonts w:ascii="Arial" w:hAnsi="Arial" w:cs="Arial"/>
          <w:sz w:val="20"/>
          <w:szCs w:val="20"/>
        </w:rPr>
        <w:t>o</w:t>
      </w:r>
      <w:bookmarkEnd w:id="0"/>
      <w:r w:rsidR="005E2B44" w:rsidRPr="00404B65">
        <w:rPr>
          <w:rFonts w:ascii="Arial" w:hAnsi="Arial" w:cs="Arial"/>
          <w:sz w:val="20"/>
          <w:szCs w:val="20"/>
        </w:rPr>
        <w:t xml:space="preserve"> </w:t>
      </w:r>
      <w:hyperlink r:id="rId11" w:history="1">
        <w:r w:rsidR="005E2B44" w:rsidRPr="00404B65">
          <w:rPr>
            <w:rStyle w:val="Hyperlink"/>
            <w:rFonts w:ascii="Arial" w:hAnsi="Arial" w:cs="Arial"/>
            <w:sz w:val="20"/>
            <w:szCs w:val="20"/>
          </w:rPr>
          <w:t>carregui@ifrafragrance.org</w:t>
        </w:r>
      </w:hyperlink>
      <w:r w:rsidR="00B96914">
        <w:rPr>
          <w:rFonts w:ascii="Arial" w:hAnsi="Arial" w:cs="Arial"/>
          <w:sz w:val="20"/>
          <w:szCs w:val="20"/>
        </w:rPr>
        <w:t xml:space="preserve"> .</w:t>
      </w:r>
    </w:p>
    <w:p w14:paraId="2B599AD5" w14:textId="3C7AB3BF" w:rsidR="00FF4D88" w:rsidRPr="00404B65" w:rsidRDefault="00FF4D88" w:rsidP="00C97B75">
      <w:pPr>
        <w:autoSpaceDE w:val="0"/>
        <w:autoSpaceDN w:val="0"/>
        <w:adjustRightInd w:val="0"/>
        <w:rPr>
          <w:rFonts w:ascii="Arial" w:hAnsi="Arial" w:cs="Arial"/>
          <w:sz w:val="20"/>
          <w:szCs w:val="20"/>
        </w:rPr>
      </w:pPr>
    </w:p>
    <w:p w14:paraId="18F0DB5A" w14:textId="16228234" w:rsidR="00106DA1" w:rsidRDefault="00106DA1">
      <w:pPr>
        <w:rPr>
          <w:rFonts w:ascii="Arial" w:hAnsi="Arial" w:cs="Arial"/>
          <w:b/>
          <w:bCs/>
          <w:sz w:val="20"/>
          <w:szCs w:val="20"/>
        </w:rPr>
      </w:pPr>
      <w:r>
        <w:rPr>
          <w:rFonts w:ascii="Arial" w:hAnsi="Arial" w:cs="Arial"/>
          <w:b/>
          <w:bCs/>
          <w:sz w:val="20"/>
          <w:szCs w:val="20"/>
        </w:rPr>
        <w:br w:type="page"/>
      </w:r>
    </w:p>
    <w:p w14:paraId="5CDD4C6D" w14:textId="795C95BE" w:rsidR="00365513" w:rsidRPr="00404B65" w:rsidRDefault="00365513" w:rsidP="00365513">
      <w:pPr>
        <w:autoSpaceDE w:val="0"/>
        <w:autoSpaceDN w:val="0"/>
        <w:adjustRightInd w:val="0"/>
        <w:rPr>
          <w:rFonts w:ascii="Arial" w:hAnsi="Arial" w:cs="Arial"/>
          <w:b/>
          <w:bCs/>
          <w:sz w:val="20"/>
          <w:szCs w:val="20"/>
        </w:rPr>
      </w:pPr>
      <w:r w:rsidRPr="00404B65">
        <w:rPr>
          <w:rFonts w:ascii="Arial" w:hAnsi="Arial" w:cs="Arial"/>
          <w:b/>
          <w:bCs/>
          <w:sz w:val="20"/>
          <w:szCs w:val="20"/>
        </w:rPr>
        <w:lastRenderedPageBreak/>
        <w:t>A. GENERAL CONSIDERATIONS</w:t>
      </w:r>
    </w:p>
    <w:p w14:paraId="4BBC1FAC" w14:textId="28B0FB02" w:rsidR="579DC42E" w:rsidRDefault="579DC42E" w:rsidP="1125DE04">
      <w:pPr>
        <w:spacing w:before="120"/>
        <w:jc w:val="both"/>
        <w:rPr>
          <w:rFonts w:ascii="Arial" w:hAnsi="Arial" w:cs="Arial"/>
          <w:sz w:val="20"/>
          <w:szCs w:val="20"/>
        </w:rPr>
      </w:pPr>
      <w:r w:rsidRPr="1125DE04">
        <w:rPr>
          <w:rFonts w:ascii="Arial" w:hAnsi="Arial" w:cs="Arial"/>
          <w:sz w:val="20"/>
          <w:szCs w:val="20"/>
        </w:rPr>
        <w:t>The IFRA/IOFI GHS Task Force, with global representation, including Brazil, Europe, the United States and Japan, classifies fragrance and flavor</w:t>
      </w:r>
      <w:r w:rsidR="3166972B" w:rsidRPr="1125DE04">
        <w:rPr>
          <w:rFonts w:ascii="Arial" w:hAnsi="Arial" w:cs="Arial"/>
          <w:sz w:val="20"/>
          <w:szCs w:val="20"/>
        </w:rPr>
        <w:t>ing</w:t>
      </w:r>
      <w:r w:rsidRPr="1125DE04">
        <w:rPr>
          <w:rFonts w:ascii="Arial" w:hAnsi="Arial" w:cs="Arial"/>
          <w:sz w:val="20"/>
          <w:szCs w:val="20"/>
        </w:rPr>
        <w:t xml:space="preserve"> materials following the criteria laid out in the UN GHS guidance document, which is currently the </w:t>
      </w:r>
      <w:r w:rsidR="1C40A6DE" w:rsidRPr="1125DE04">
        <w:rPr>
          <w:rFonts w:ascii="Arial" w:hAnsi="Arial" w:cs="Arial"/>
          <w:sz w:val="20"/>
          <w:szCs w:val="20"/>
        </w:rPr>
        <w:t>10</w:t>
      </w:r>
      <w:r w:rsidR="29257052" w:rsidRPr="1125DE04">
        <w:rPr>
          <w:rFonts w:ascii="Arial" w:hAnsi="Arial" w:cs="Arial"/>
          <w:sz w:val="20"/>
          <w:szCs w:val="20"/>
        </w:rPr>
        <w:t xml:space="preserve">th </w:t>
      </w:r>
      <w:r w:rsidRPr="1125DE04">
        <w:rPr>
          <w:rFonts w:ascii="Arial" w:hAnsi="Arial" w:cs="Arial"/>
          <w:sz w:val="20"/>
          <w:szCs w:val="20"/>
        </w:rPr>
        <w:t>revised edition (the so-called “Purple Book”, which can be downloade</w:t>
      </w:r>
      <w:r w:rsidR="767B7B26" w:rsidRPr="1125DE04">
        <w:rPr>
          <w:rFonts w:ascii="Arial" w:hAnsi="Arial" w:cs="Arial"/>
          <w:sz w:val="20"/>
          <w:szCs w:val="20"/>
        </w:rPr>
        <w:t>d</w:t>
      </w:r>
      <w:r w:rsidRPr="1125DE04">
        <w:rPr>
          <w:rFonts w:ascii="Arial" w:hAnsi="Arial" w:cs="Arial"/>
          <w:sz w:val="20"/>
          <w:szCs w:val="20"/>
        </w:rPr>
        <w:t xml:space="preserve"> from </w:t>
      </w:r>
      <w:r w:rsidR="4703F18A" w:rsidRPr="1125DE04">
        <w:rPr>
          <w:rFonts w:ascii="Arial" w:hAnsi="Arial" w:cs="Arial"/>
          <w:sz w:val="20"/>
          <w:szCs w:val="20"/>
        </w:rPr>
        <w:t xml:space="preserve"> </w:t>
      </w:r>
      <w:hyperlink r:id="rId12" w:history="1">
        <w:r w:rsidR="00875A9A" w:rsidRPr="007950F6">
          <w:rPr>
            <w:rStyle w:val="Hyperlink"/>
            <w:rFonts w:ascii="Arial" w:hAnsi="Arial" w:cs="Arial"/>
            <w:sz w:val="20"/>
            <w:szCs w:val="20"/>
          </w:rPr>
          <w:t>https://unece.org/transport/dangerous-goods/ghs-rev10-2023</w:t>
        </w:r>
      </w:hyperlink>
      <w:r w:rsidR="00875A9A">
        <w:rPr>
          <w:rFonts w:ascii="Arial" w:hAnsi="Arial" w:cs="Arial"/>
          <w:sz w:val="20"/>
          <w:szCs w:val="20"/>
        </w:rPr>
        <w:t xml:space="preserve"> </w:t>
      </w:r>
      <w:r w:rsidR="00B96914">
        <w:rPr>
          <w:rFonts w:ascii="Arial" w:hAnsi="Arial" w:cs="Arial"/>
          <w:sz w:val="20"/>
          <w:szCs w:val="20"/>
        </w:rPr>
        <w:t>.</w:t>
      </w:r>
    </w:p>
    <w:p w14:paraId="7B41160A" w14:textId="16EED6A5" w:rsidR="00365513" w:rsidRPr="00404B65" w:rsidRDefault="009718DB" w:rsidP="005551F1">
      <w:pPr>
        <w:autoSpaceDE w:val="0"/>
        <w:autoSpaceDN w:val="0"/>
        <w:adjustRightInd w:val="0"/>
        <w:spacing w:before="120"/>
        <w:jc w:val="both"/>
        <w:rPr>
          <w:rFonts w:ascii="Arial" w:hAnsi="Arial" w:cs="Arial"/>
          <w:sz w:val="20"/>
          <w:szCs w:val="20"/>
        </w:rPr>
      </w:pPr>
      <w:r w:rsidRPr="00404B65">
        <w:rPr>
          <w:rFonts w:ascii="Arial" w:hAnsi="Arial" w:cs="Arial"/>
          <w:sz w:val="20"/>
          <w:szCs w:val="20"/>
        </w:rPr>
        <w:t>In addition</w:t>
      </w:r>
      <w:r w:rsidR="00A451D5" w:rsidRPr="00404B65">
        <w:rPr>
          <w:rFonts w:ascii="Arial" w:hAnsi="Arial" w:cs="Arial"/>
          <w:sz w:val="20"/>
          <w:szCs w:val="20"/>
        </w:rPr>
        <w:t>,</w:t>
      </w:r>
      <w:r w:rsidRPr="00404B65">
        <w:rPr>
          <w:rFonts w:ascii="Arial" w:hAnsi="Arial" w:cs="Arial"/>
          <w:sz w:val="20"/>
          <w:szCs w:val="20"/>
        </w:rPr>
        <w:t xml:space="preserve"> t</w:t>
      </w:r>
      <w:r w:rsidR="00DD7148" w:rsidRPr="00404B65">
        <w:rPr>
          <w:rFonts w:ascii="Arial" w:hAnsi="Arial" w:cs="Arial"/>
          <w:sz w:val="20"/>
          <w:szCs w:val="20"/>
        </w:rPr>
        <w:t xml:space="preserve">he </w:t>
      </w:r>
      <w:r w:rsidR="005F1D0D" w:rsidRPr="00404B65">
        <w:rPr>
          <w:rFonts w:ascii="Arial" w:hAnsi="Arial" w:cs="Arial"/>
          <w:sz w:val="20"/>
          <w:szCs w:val="20"/>
        </w:rPr>
        <w:t xml:space="preserve">Task Force </w:t>
      </w:r>
      <w:r w:rsidR="00365513" w:rsidRPr="00404B65">
        <w:rPr>
          <w:rFonts w:ascii="Arial" w:hAnsi="Arial" w:cs="Arial"/>
          <w:sz w:val="20"/>
          <w:szCs w:val="20"/>
        </w:rPr>
        <w:t>also assign</w:t>
      </w:r>
      <w:r w:rsidRPr="00404B65">
        <w:rPr>
          <w:rFonts w:ascii="Arial" w:hAnsi="Arial" w:cs="Arial"/>
          <w:sz w:val="20"/>
          <w:szCs w:val="20"/>
        </w:rPr>
        <w:t>s</w:t>
      </w:r>
      <w:r w:rsidR="00365513" w:rsidRPr="00404B65">
        <w:rPr>
          <w:rFonts w:ascii="Arial" w:hAnsi="Arial" w:cs="Arial"/>
          <w:sz w:val="20"/>
          <w:szCs w:val="20"/>
        </w:rPr>
        <w:t xml:space="preserve"> UN Transport </w:t>
      </w:r>
      <w:r w:rsidR="005E6A56" w:rsidRPr="00404B65">
        <w:rPr>
          <w:rFonts w:ascii="Arial" w:hAnsi="Arial" w:cs="Arial"/>
          <w:sz w:val="20"/>
          <w:szCs w:val="20"/>
        </w:rPr>
        <w:t>classifications. The</w:t>
      </w:r>
      <w:r w:rsidR="00365513" w:rsidRPr="00404B65">
        <w:rPr>
          <w:rFonts w:ascii="Arial" w:hAnsi="Arial" w:cs="Arial"/>
          <w:sz w:val="20"/>
          <w:szCs w:val="20"/>
        </w:rPr>
        <w:t xml:space="preserve"> Task Force takes into account the physical/chemical, toxicological and eco-toxicological data </w:t>
      </w:r>
      <w:r w:rsidRPr="00404B65">
        <w:rPr>
          <w:rFonts w:ascii="Arial" w:hAnsi="Arial" w:cs="Arial"/>
          <w:sz w:val="20"/>
          <w:szCs w:val="20"/>
        </w:rPr>
        <w:t xml:space="preserve">that have been reviewed </w:t>
      </w:r>
      <w:r w:rsidR="00365513" w:rsidRPr="00404B65">
        <w:rPr>
          <w:rFonts w:ascii="Arial" w:hAnsi="Arial" w:cs="Arial"/>
          <w:sz w:val="20"/>
          <w:szCs w:val="20"/>
        </w:rPr>
        <w:t xml:space="preserve">for these substances at the time of the publication of this </w:t>
      </w:r>
      <w:r w:rsidR="00D41DF4" w:rsidRPr="00404B65">
        <w:rPr>
          <w:rFonts w:ascii="Arial" w:hAnsi="Arial" w:cs="Arial"/>
          <w:sz w:val="20"/>
          <w:szCs w:val="20"/>
        </w:rPr>
        <w:t>LM</w:t>
      </w:r>
      <w:r w:rsidR="00365513" w:rsidRPr="00404B65">
        <w:rPr>
          <w:rFonts w:ascii="Arial" w:hAnsi="Arial" w:cs="Arial"/>
          <w:sz w:val="20"/>
          <w:szCs w:val="20"/>
        </w:rPr>
        <w:t>. Substances that are to be classified as hazardous</w:t>
      </w:r>
      <w:r w:rsidR="00910508" w:rsidRPr="00404B65">
        <w:rPr>
          <w:rFonts w:ascii="Arial" w:hAnsi="Arial" w:cs="Arial"/>
          <w:sz w:val="20"/>
          <w:szCs w:val="20"/>
        </w:rPr>
        <w:t>,</w:t>
      </w:r>
      <w:r w:rsidR="00365513" w:rsidRPr="00404B65">
        <w:rPr>
          <w:rFonts w:ascii="Arial" w:hAnsi="Arial" w:cs="Arial"/>
          <w:sz w:val="20"/>
          <w:szCs w:val="20"/>
        </w:rPr>
        <w:t xml:space="preserve"> as well as those which are not classifiable based on current knowledge, are included in the attached lists.</w:t>
      </w:r>
    </w:p>
    <w:p w14:paraId="0AF76DA7" w14:textId="01B58B3C" w:rsidR="00365513" w:rsidRPr="00404B65" w:rsidRDefault="036AB247" w:rsidP="005551F1">
      <w:pPr>
        <w:autoSpaceDE w:val="0"/>
        <w:autoSpaceDN w:val="0"/>
        <w:adjustRightInd w:val="0"/>
        <w:spacing w:before="120"/>
        <w:jc w:val="both"/>
        <w:rPr>
          <w:rFonts w:ascii="Arial" w:hAnsi="Arial" w:cs="Arial"/>
          <w:sz w:val="20"/>
          <w:szCs w:val="20"/>
        </w:rPr>
      </w:pPr>
      <w:r w:rsidRPr="1125DE04">
        <w:rPr>
          <w:rFonts w:ascii="Arial" w:hAnsi="Arial" w:cs="Arial"/>
          <w:sz w:val="20"/>
          <w:szCs w:val="20"/>
        </w:rPr>
        <w:t xml:space="preserve">The basis and justifications for decisions taken in the area of hazard assessment are documented in </w:t>
      </w:r>
      <w:r w:rsidR="0AA4B735" w:rsidRPr="1125DE04">
        <w:rPr>
          <w:rFonts w:ascii="Arial" w:hAnsi="Arial" w:cs="Arial"/>
          <w:sz w:val="20"/>
          <w:szCs w:val="20"/>
        </w:rPr>
        <w:t xml:space="preserve">the </w:t>
      </w:r>
      <w:r w:rsidR="0138A4E4" w:rsidRPr="1125DE04">
        <w:rPr>
          <w:rFonts w:ascii="Arial" w:hAnsi="Arial" w:cs="Arial"/>
          <w:sz w:val="20"/>
          <w:szCs w:val="20"/>
        </w:rPr>
        <w:t>Modus Operandi (MO)</w:t>
      </w:r>
      <w:r w:rsidR="62A4FE2C" w:rsidRPr="1125DE04">
        <w:rPr>
          <w:rFonts w:ascii="Arial" w:hAnsi="Arial" w:cs="Arial"/>
          <w:sz w:val="20"/>
          <w:szCs w:val="20"/>
        </w:rPr>
        <w:t>.</w:t>
      </w:r>
      <w:r w:rsidR="0138A4E4" w:rsidRPr="1125DE04">
        <w:rPr>
          <w:rFonts w:ascii="Arial" w:hAnsi="Arial" w:cs="Arial"/>
          <w:sz w:val="20"/>
          <w:szCs w:val="20"/>
        </w:rPr>
        <w:t xml:space="preserve"> This document ensure</w:t>
      </w:r>
      <w:r w:rsidR="1154C663" w:rsidRPr="1125DE04">
        <w:rPr>
          <w:rFonts w:ascii="Arial" w:hAnsi="Arial" w:cs="Arial"/>
          <w:sz w:val="20"/>
          <w:szCs w:val="20"/>
        </w:rPr>
        <w:t>s</w:t>
      </w:r>
      <w:r w:rsidR="0138A4E4" w:rsidRPr="1125DE04">
        <w:rPr>
          <w:rFonts w:ascii="Arial" w:hAnsi="Arial" w:cs="Arial"/>
          <w:sz w:val="20"/>
          <w:szCs w:val="20"/>
        </w:rPr>
        <w:t xml:space="preserve"> an identical approach within the Fragrance and Flavor Industry during the </w:t>
      </w:r>
      <w:r w:rsidR="5DE64DBD" w:rsidRPr="1125DE04">
        <w:rPr>
          <w:rFonts w:ascii="Arial" w:hAnsi="Arial" w:cs="Arial"/>
          <w:sz w:val="20"/>
          <w:szCs w:val="20"/>
        </w:rPr>
        <w:t xml:space="preserve">classification </w:t>
      </w:r>
      <w:r w:rsidR="0138A4E4" w:rsidRPr="1125DE04">
        <w:rPr>
          <w:rFonts w:ascii="Arial" w:hAnsi="Arial" w:cs="Arial"/>
          <w:sz w:val="20"/>
          <w:szCs w:val="20"/>
        </w:rPr>
        <w:t xml:space="preserve">process and to serve as a reference of supplementary convention and expert interpretation for </w:t>
      </w:r>
      <w:r w:rsidR="25581167" w:rsidRPr="1125DE04">
        <w:rPr>
          <w:rFonts w:ascii="Arial" w:hAnsi="Arial" w:cs="Arial"/>
          <w:sz w:val="20"/>
          <w:szCs w:val="20"/>
        </w:rPr>
        <w:t xml:space="preserve">specific </w:t>
      </w:r>
      <w:r w:rsidR="0138A4E4" w:rsidRPr="1125DE04">
        <w:rPr>
          <w:rFonts w:ascii="Arial" w:hAnsi="Arial" w:cs="Arial"/>
          <w:sz w:val="20"/>
          <w:szCs w:val="20"/>
        </w:rPr>
        <w:t>fragrance and flavor</w:t>
      </w:r>
      <w:r w:rsidR="409984FB" w:rsidRPr="1125DE04">
        <w:rPr>
          <w:rFonts w:ascii="Arial" w:hAnsi="Arial" w:cs="Arial"/>
          <w:sz w:val="20"/>
          <w:szCs w:val="20"/>
        </w:rPr>
        <w:t>ing</w:t>
      </w:r>
      <w:r w:rsidR="0138A4E4" w:rsidRPr="1125DE04">
        <w:rPr>
          <w:rFonts w:ascii="Arial" w:hAnsi="Arial" w:cs="Arial"/>
          <w:sz w:val="20"/>
          <w:szCs w:val="20"/>
        </w:rPr>
        <w:t xml:space="preserve"> raw materials. The benefit of this activity is to provide a single global classification of all flavor</w:t>
      </w:r>
      <w:r w:rsidR="6920A50B" w:rsidRPr="1125DE04">
        <w:rPr>
          <w:rFonts w:ascii="Arial" w:hAnsi="Arial" w:cs="Arial"/>
          <w:sz w:val="20"/>
          <w:szCs w:val="20"/>
        </w:rPr>
        <w:t>ing</w:t>
      </w:r>
      <w:r w:rsidR="0138A4E4" w:rsidRPr="1125DE04">
        <w:rPr>
          <w:rFonts w:ascii="Arial" w:hAnsi="Arial" w:cs="Arial"/>
          <w:sz w:val="20"/>
          <w:szCs w:val="20"/>
        </w:rPr>
        <w:t xml:space="preserve"> and fragrance materials to avoid regional differences as the GHS standards are </w:t>
      </w:r>
      <w:r w:rsidR="0AA4B735" w:rsidRPr="1125DE04">
        <w:rPr>
          <w:rFonts w:ascii="Arial" w:hAnsi="Arial" w:cs="Arial"/>
          <w:sz w:val="20"/>
          <w:szCs w:val="20"/>
        </w:rPr>
        <w:t xml:space="preserve">introduced </w:t>
      </w:r>
      <w:r w:rsidR="0138A4E4" w:rsidRPr="1125DE04">
        <w:rPr>
          <w:rFonts w:ascii="Arial" w:hAnsi="Arial" w:cs="Arial"/>
          <w:sz w:val="20"/>
          <w:szCs w:val="20"/>
        </w:rPr>
        <w:t>globally over time.</w:t>
      </w:r>
    </w:p>
    <w:p w14:paraId="5136686C" w14:textId="1EBE496A" w:rsidR="00365513" w:rsidRPr="00404B65" w:rsidRDefault="00365513" w:rsidP="005551F1">
      <w:pPr>
        <w:autoSpaceDE w:val="0"/>
        <w:autoSpaceDN w:val="0"/>
        <w:adjustRightInd w:val="0"/>
        <w:spacing w:before="120"/>
        <w:jc w:val="both"/>
        <w:rPr>
          <w:rFonts w:ascii="Arial" w:hAnsi="Arial" w:cs="Arial"/>
          <w:sz w:val="20"/>
          <w:szCs w:val="20"/>
        </w:rPr>
      </w:pPr>
      <w:r w:rsidRPr="55D4C4B4">
        <w:rPr>
          <w:rFonts w:ascii="Arial" w:hAnsi="Arial" w:cs="Arial"/>
          <w:sz w:val="20"/>
          <w:szCs w:val="20"/>
        </w:rPr>
        <w:t>Please note</w:t>
      </w:r>
      <w:r w:rsidR="00910508" w:rsidRPr="55D4C4B4">
        <w:rPr>
          <w:rFonts w:ascii="Arial" w:hAnsi="Arial" w:cs="Arial"/>
          <w:sz w:val="20"/>
          <w:szCs w:val="20"/>
        </w:rPr>
        <w:t>,</w:t>
      </w:r>
      <w:r w:rsidRPr="55D4C4B4">
        <w:rPr>
          <w:rFonts w:ascii="Arial" w:hAnsi="Arial" w:cs="Arial"/>
          <w:sz w:val="20"/>
          <w:szCs w:val="20"/>
        </w:rPr>
        <w:t xml:space="preserve"> the MO is</w:t>
      </w:r>
      <w:r w:rsidR="00240C3D" w:rsidRPr="55D4C4B4">
        <w:rPr>
          <w:rFonts w:ascii="Arial" w:hAnsi="Arial" w:cs="Arial"/>
          <w:sz w:val="20"/>
          <w:szCs w:val="20"/>
        </w:rPr>
        <w:t xml:space="preserve"> </w:t>
      </w:r>
      <w:r w:rsidR="007D4175" w:rsidRPr="55D4C4B4">
        <w:rPr>
          <w:rFonts w:ascii="Arial" w:hAnsi="Arial" w:cs="Arial"/>
          <w:sz w:val="20"/>
          <w:szCs w:val="20"/>
        </w:rPr>
        <w:t xml:space="preserve">continuously </w:t>
      </w:r>
      <w:r w:rsidR="00910508" w:rsidRPr="55D4C4B4">
        <w:rPr>
          <w:rFonts w:ascii="Arial" w:hAnsi="Arial" w:cs="Arial"/>
          <w:sz w:val="20"/>
          <w:szCs w:val="20"/>
        </w:rPr>
        <w:t>reviewed and updated, as appropriate</w:t>
      </w:r>
      <w:r w:rsidRPr="55D4C4B4">
        <w:rPr>
          <w:rFonts w:ascii="Arial" w:hAnsi="Arial" w:cs="Arial"/>
          <w:sz w:val="20"/>
          <w:szCs w:val="20"/>
        </w:rPr>
        <w:t>.</w:t>
      </w:r>
      <w:r w:rsidR="5623F79C" w:rsidRPr="55D4C4B4">
        <w:rPr>
          <w:rFonts w:ascii="Arial" w:hAnsi="Arial" w:cs="Arial"/>
          <w:sz w:val="20"/>
          <w:szCs w:val="20"/>
        </w:rPr>
        <w:t xml:space="preserve"> </w:t>
      </w:r>
    </w:p>
    <w:p w14:paraId="2F50DF63" w14:textId="77777777" w:rsidR="00365513" w:rsidRPr="00404B65" w:rsidRDefault="00365513" w:rsidP="00365513">
      <w:pPr>
        <w:autoSpaceDE w:val="0"/>
        <w:autoSpaceDN w:val="0"/>
        <w:adjustRightInd w:val="0"/>
        <w:rPr>
          <w:rFonts w:ascii="Arial" w:hAnsi="Arial" w:cs="Arial"/>
          <w:sz w:val="20"/>
          <w:szCs w:val="20"/>
        </w:rPr>
      </w:pPr>
    </w:p>
    <w:p w14:paraId="4C969EDF" w14:textId="77777777" w:rsidR="00365513" w:rsidRPr="00404B65" w:rsidRDefault="00365513" w:rsidP="00365513">
      <w:pPr>
        <w:autoSpaceDE w:val="0"/>
        <w:autoSpaceDN w:val="0"/>
        <w:adjustRightInd w:val="0"/>
        <w:rPr>
          <w:rFonts w:ascii="Arial" w:hAnsi="Arial" w:cs="Arial"/>
          <w:b/>
          <w:bCs/>
          <w:sz w:val="20"/>
          <w:szCs w:val="20"/>
        </w:rPr>
      </w:pPr>
      <w:r w:rsidRPr="00404B65">
        <w:rPr>
          <w:rFonts w:ascii="Arial" w:hAnsi="Arial" w:cs="Arial"/>
          <w:b/>
          <w:bCs/>
          <w:sz w:val="20"/>
          <w:szCs w:val="20"/>
        </w:rPr>
        <w:t>B. USE OF THE IFRA/IOFI LABELLING MANUAL</w:t>
      </w:r>
    </w:p>
    <w:p w14:paraId="4959BCE9" w14:textId="4ADA1C53" w:rsidR="00365513" w:rsidRPr="00404B65" w:rsidRDefault="00365513" w:rsidP="005551F1">
      <w:pPr>
        <w:autoSpaceDE w:val="0"/>
        <w:autoSpaceDN w:val="0"/>
        <w:adjustRightInd w:val="0"/>
        <w:jc w:val="both"/>
        <w:rPr>
          <w:rFonts w:ascii="Arial" w:hAnsi="Arial" w:cs="Arial"/>
          <w:sz w:val="20"/>
          <w:szCs w:val="20"/>
        </w:rPr>
      </w:pPr>
      <w:r w:rsidRPr="17A1FA21">
        <w:rPr>
          <w:rFonts w:ascii="Arial" w:hAnsi="Arial" w:cs="Arial"/>
          <w:sz w:val="20"/>
          <w:szCs w:val="20"/>
        </w:rPr>
        <w:t>The information provided in this L</w:t>
      </w:r>
      <w:r w:rsidR="00D41DF4" w:rsidRPr="17A1FA21">
        <w:rPr>
          <w:rFonts w:ascii="Arial" w:hAnsi="Arial" w:cs="Arial"/>
          <w:sz w:val="20"/>
          <w:szCs w:val="20"/>
        </w:rPr>
        <w:t>M</w:t>
      </w:r>
      <w:r w:rsidRPr="17A1FA21">
        <w:rPr>
          <w:rFonts w:ascii="Arial" w:hAnsi="Arial" w:cs="Arial"/>
          <w:sz w:val="20"/>
          <w:szCs w:val="20"/>
        </w:rPr>
        <w:t xml:space="preserve"> is intended to provide </w:t>
      </w:r>
      <w:r w:rsidR="008D3CD8" w:rsidRPr="17A1FA21">
        <w:rPr>
          <w:rFonts w:ascii="Arial" w:hAnsi="Arial" w:cs="Arial"/>
          <w:sz w:val="20"/>
          <w:szCs w:val="20"/>
        </w:rPr>
        <w:t xml:space="preserve">guidance </w:t>
      </w:r>
      <w:r w:rsidRPr="17A1FA21">
        <w:rPr>
          <w:rFonts w:ascii="Arial" w:hAnsi="Arial" w:cs="Arial"/>
          <w:sz w:val="20"/>
          <w:szCs w:val="20"/>
        </w:rPr>
        <w:t xml:space="preserve">to companies </w:t>
      </w:r>
      <w:r w:rsidR="008D3CD8" w:rsidRPr="17A1FA21">
        <w:rPr>
          <w:rFonts w:ascii="Arial" w:hAnsi="Arial" w:cs="Arial"/>
          <w:sz w:val="20"/>
          <w:szCs w:val="20"/>
        </w:rPr>
        <w:t xml:space="preserve">aiming </w:t>
      </w:r>
      <w:r w:rsidR="00910508" w:rsidRPr="17A1FA21">
        <w:rPr>
          <w:rFonts w:ascii="Arial" w:hAnsi="Arial" w:cs="Arial"/>
          <w:sz w:val="20"/>
          <w:szCs w:val="20"/>
        </w:rPr>
        <w:t xml:space="preserve">to achieve </w:t>
      </w:r>
      <w:r w:rsidRPr="17A1FA21">
        <w:rPr>
          <w:rFonts w:ascii="Arial" w:hAnsi="Arial" w:cs="Arial"/>
          <w:sz w:val="20"/>
          <w:szCs w:val="20"/>
        </w:rPr>
        <w:t>a consistent hazard classification and labelling for fragrance and flavor</w:t>
      </w:r>
      <w:r w:rsidR="4179A2B7" w:rsidRPr="17A1FA21">
        <w:rPr>
          <w:rFonts w:ascii="Arial" w:hAnsi="Arial" w:cs="Arial"/>
          <w:sz w:val="20"/>
          <w:szCs w:val="20"/>
        </w:rPr>
        <w:t>ing</w:t>
      </w:r>
      <w:r w:rsidRPr="17A1FA21">
        <w:rPr>
          <w:rFonts w:ascii="Arial" w:hAnsi="Arial" w:cs="Arial"/>
          <w:sz w:val="20"/>
          <w:szCs w:val="20"/>
        </w:rPr>
        <w:t xml:space="preserve"> ingredients. It must be stressed that:</w:t>
      </w:r>
    </w:p>
    <w:p w14:paraId="12B0FFB4" w14:textId="459EE83B" w:rsidR="00365513" w:rsidRPr="00404B65" w:rsidRDefault="00365513" w:rsidP="005551F1">
      <w:pPr>
        <w:pStyle w:val="ListParagraph"/>
        <w:numPr>
          <w:ilvl w:val="0"/>
          <w:numId w:val="1"/>
        </w:numPr>
        <w:autoSpaceDE w:val="0"/>
        <w:autoSpaceDN w:val="0"/>
        <w:adjustRightInd w:val="0"/>
        <w:spacing w:before="120"/>
        <w:ind w:left="425" w:hanging="357"/>
        <w:contextualSpacing w:val="0"/>
        <w:jc w:val="both"/>
        <w:rPr>
          <w:rFonts w:ascii="Arial" w:hAnsi="Arial" w:cs="Arial"/>
          <w:sz w:val="20"/>
          <w:szCs w:val="20"/>
        </w:rPr>
      </w:pPr>
      <w:r w:rsidRPr="00404B65">
        <w:rPr>
          <w:rFonts w:ascii="Arial" w:hAnsi="Arial" w:cs="Arial"/>
          <w:sz w:val="20"/>
          <w:szCs w:val="20"/>
        </w:rPr>
        <w:t>Any official regional classification of substances prevails over self-classification of the GHS Task Force</w:t>
      </w:r>
      <w:r w:rsidR="008D3CD8" w:rsidRPr="00404B65">
        <w:rPr>
          <w:rFonts w:ascii="Arial" w:hAnsi="Arial" w:cs="Arial"/>
          <w:sz w:val="20"/>
          <w:szCs w:val="20"/>
        </w:rPr>
        <w:t xml:space="preserve">, unless there is evidence for a more severe </w:t>
      </w:r>
      <w:r w:rsidR="00875A9A" w:rsidRPr="00404B65">
        <w:rPr>
          <w:rFonts w:ascii="Arial" w:hAnsi="Arial" w:cs="Arial"/>
          <w:sz w:val="20"/>
          <w:szCs w:val="20"/>
        </w:rPr>
        <w:t>classification.</w:t>
      </w:r>
    </w:p>
    <w:p w14:paraId="2B4E53B0" w14:textId="7124834E" w:rsidR="00365513" w:rsidRPr="00404B65" w:rsidRDefault="00365513" w:rsidP="005551F1">
      <w:pPr>
        <w:pStyle w:val="ListParagraph"/>
        <w:numPr>
          <w:ilvl w:val="0"/>
          <w:numId w:val="3"/>
        </w:numPr>
        <w:autoSpaceDE w:val="0"/>
        <w:autoSpaceDN w:val="0"/>
        <w:adjustRightInd w:val="0"/>
        <w:spacing w:before="120"/>
        <w:ind w:left="425" w:hanging="357"/>
        <w:contextualSpacing w:val="0"/>
        <w:jc w:val="both"/>
        <w:rPr>
          <w:rFonts w:ascii="Arial" w:hAnsi="Arial" w:cs="Arial"/>
          <w:sz w:val="20"/>
          <w:szCs w:val="20"/>
        </w:rPr>
      </w:pPr>
      <w:r w:rsidRPr="00404B65">
        <w:rPr>
          <w:rFonts w:ascii="Arial" w:hAnsi="Arial" w:cs="Arial"/>
          <w:sz w:val="20"/>
          <w:szCs w:val="20"/>
        </w:rPr>
        <w:t>The Attachments to this Manual are not comprehensive and the absence of a substance or a specific classification should not be taken to imply that no classification and/or labelling</w:t>
      </w:r>
      <w:r w:rsidR="00910508" w:rsidRPr="00404B65">
        <w:rPr>
          <w:rFonts w:ascii="Arial" w:hAnsi="Arial" w:cs="Arial"/>
          <w:sz w:val="20"/>
          <w:szCs w:val="20"/>
        </w:rPr>
        <w:t xml:space="preserve"> is </w:t>
      </w:r>
      <w:r w:rsidRPr="00404B65">
        <w:rPr>
          <w:rFonts w:ascii="Arial" w:hAnsi="Arial" w:cs="Arial"/>
          <w:sz w:val="20"/>
          <w:szCs w:val="20"/>
        </w:rPr>
        <w:t>required.</w:t>
      </w:r>
    </w:p>
    <w:p w14:paraId="76ED62B9" w14:textId="1107CB17" w:rsidR="00365513" w:rsidRPr="00404B65" w:rsidRDefault="0138A4E4" w:rsidP="17A1FA21">
      <w:pPr>
        <w:pStyle w:val="ListParagraph"/>
        <w:numPr>
          <w:ilvl w:val="0"/>
          <w:numId w:val="3"/>
        </w:numPr>
        <w:autoSpaceDE w:val="0"/>
        <w:autoSpaceDN w:val="0"/>
        <w:adjustRightInd w:val="0"/>
        <w:spacing w:before="120"/>
        <w:ind w:left="425" w:hanging="357"/>
        <w:contextualSpacing w:val="0"/>
        <w:jc w:val="both"/>
        <w:rPr>
          <w:rFonts w:ascii="Arial" w:hAnsi="Arial" w:cs="Arial"/>
          <w:sz w:val="20"/>
          <w:szCs w:val="20"/>
        </w:rPr>
      </w:pPr>
      <w:r w:rsidRPr="1125DE04">
        <w:rPr>
          <w:rFonts w:ascii="Arial" w:hAnsi="Arial" w:cs="Arial"/>
          <w:sz w:val="20"/>
          <w:szCs w:val="20"/>
        </w:rPr>
        <w:t xml:space="preserve">In order to make the Attachments as comprehensive as possible, the GHS Task Force welcomes any proposal for additions or amendments </w:t>
      </w:r>
      <w:r w:rsidR="56799B20" w:rsidRPr="1125DE04">
        <w:rPr>
          <w:rFonts w:ascii="Arial" w:hAnsi="Arial" w:cs="Arial"/>
          <w:sz w:val="20"/>
          <w:szCs w:val="20"/>
        </w:rPr>
        <w:t>based on</w:t>
      </w:r>
      <w:r w:rsidRPr="1125DE04">
        <w:rPr>
          <w:rFonts w:ascii="Arial" w:hAnsi="Arial" w:cs="Arial"/>
          <w:sz w:val="20"/>
          <w:szCs w:val="20"/>
        </w:rPr>
        <w:t xml:space="preserve"> voluntar</w:t>
      </w:r>
      <w:r w:rsidR="666FF8F9" w:rsidRPr="1125DE04">
        <w:rPr>
          <w:rFonts w:ascii="Arial" w:hAnsi="Arial" w:cs="Arial"/>
          <w:sz w:val="20"/>
          <w:szCs w:val="20"/>
        </w:rPr>
        <w:t>il</w:t>
      </w:r>
      <w:r w:rsidRPr="1125DE04">
        <w:rPr>
          <w:rFonts w:ascii="Arial" w:hAnsi="Arial" w:cs="Arial"/>
          <w:sz w:val="20"/>
          <w:szCs w:val="20"/>
        </w:rPr>
        <w:t xml:space="preserve">y </w:t>
      </w:r>
      <w:r w:rsidR="666FF8F9" w:rsidRPr="1125DE04">
        <w:rPr>
          <w:rFonts w:ascii="Arial" w:hAnsi="Arial" w:cs="Arial"/>
          <w:sz w:val="20"/>
          <w:szCs w:val="20"/>
        </w:rPr>
        <w:t xml:space="preserve">sharing such </w:t>
      </w:r>
      <w:r w:rsidRPr="1125DE04">
        <w:rPr>
          <w:rFonts w:ascii="Arial" w:hAnsi="Arial" w:cs="Arial"/>
          <w:sz w:val="20"/>
          <w:szCs w:val="20"/>
        </w:rPr>
        <w:t>knowledge within the Flavor and Fragrance Industry.</w:t>
      </w:r>
    </w:p>
    <w:p w14:paraId="168BA788" w14:textId="4B0A0093" w:rsidR="00EA29C5" w:rsidRPr="00404B65" w:rsidRDefault="00365513" w:rsidP="17A1FA21">
      <w:pPr>
        <w:pStyle w:val="ListParagraph"/>
        <w:numPr>
          <w:ilvl w:val="0"/>
          <w:numId w:val="4"/>
        </w:numPr>
        <w:autoSpaceDE w:val="0"/>
        <w:autoSpaceDN w:val="0"/>
        <w:adjustRightInd w:val="0"/>
        <w:spacing w:before="120"/>
        <w:ind w:left="425" w:hanging="357"/>
        <w:contextualSpacing w:val="0"/>
        <w:jc w:val="both"/>
        <w:rPr>
          <w:rFonts w:ascii="Arial" w:hAnsi="Arial" w:cs="Arial"/>
          <w:sz w:val="20"/>
          <w:szCs w:val="20"/>
        </w:rPr>
      </w:pPr>
      <w:r w:rsidRPr="17A1FA21">
        <w:rPr>
          <w:rFonts w:ascii="Arial" w:hAnsi="Arial" w:cs="Arial"/>
          <w:sz w:val="20"/>
          <w:szCs w:val="20"/>
        </w:rPr>
        <w:t>The listing of a substance in one of the Attachments does not mean an approval for use in fragrances or flavor</w:t>
      </w:r>
      <w:r w:rsidR="48369C0E" w:rsidRPr="17A1FA21">
        <w:rPr>
          <w:rFonts w:ascii="Arial" w:hAnsi="Arial" w:cs="Arial"/>
          <w:sz w:val="20"/>
          <w:szCs w:val="20"/>
        </w:rPr>
        <w:t>ing</w:t>
      </w:r>
      <w:r w:rsidRPr="17A1FA21">
        <w:rPr>
          <w:rFonts w:ascii="Arial" w:hAnsi="Arial" w:cs="Arial"/>
          <w:sz w:val="20"/>
          <w:szCs w:val="20"/>
        </w:rPr>
        <w:t xml:space="preserve">s. </w:t>
      </w:r>
      <w:r w:rsidR="00EA29C5" w:rsidRPr="17A1FA21">
        <w:rPr>
          <w:rFonts w:ascii="Arial" w:hAnsi="Arial" w:cs="Arial"/>
          <w:sz w:val="20"/>
          <w:szCs w:val="20"/>
        </w:rPr>
        <w:t>Actually</w:t>
      </w:r>
      <w:r w:rsidRPr="17A1FA21">
        <w:rPr>
          <w:rFonts w:ascii="Arial" w:hAnsi="Arial" w:cs="Arial"/>
          <w:sz w:val="20"/>
          <w:szCs w:val="20"/>
        </w:rPr>
        <w:t xml:space="preserve">, some of the substances may be subject to restrictions </w:t>
      </w:r>
      <w:r w:rsidR="00647576" w:rsidRPr="17A1FA21">
        <w:rPr>
          <w:rFonts w:ascii="Arial" w:hAnsi="Arial" w:cs="Arial"/>
          <w:sz w:val="20"/>
          <w:szCs w:val="20"/>
        </w:rPr>
        <w:t xml:space="preserve">or even bans </w:t>
      </w:r>
      <w:r w:rsidR="006A1861" w:rsidRPr="17A1FA21">
        <w:rPr>
          <w:rFonts w:ascii="Arial" w:hAnsi="Arial" w:cs="Arial"/>
          <w:sz w:val="20"/>
          <w:szCs w:val="20"/>
        </w:rPr>
        <w:t xml:space="preserve">for specific applications, </w:t>
      </w:r>
      <w:r w:rsidRPr="17A1FA21">
        <w:rPr>
          <w:rFonts w:ascii="Arial" w:hAnsi="Arial" w:cs="Arial"/>
          <w:sz w:val="20"/>
          <w:szCs w:val="20"/>
        </w:rPr>
        <w:t xml:space="preserve">as </w:t>
      </w:r>
      <w:r w:rsidR="00EA29C5" w:rsidRPr="17A1FA21">
        <w:rPr>
          <w:rFonts w:ascii="Arial" w:hAnsi="Arial" w:cs="Arial"/>
          <w:sz w:val="20"/>
          <w:szCs w:val="20"/>
        </w:rPr>
        <w:t xml:space="preserve">stipulated in </w:t>
      </w:r>
      <w:r w:rsidRPr="17A1FA21">
        <w:rPr>
          <w:rFonts w:ascii="Arial" w:hAnsi="Arial" w:cs="Arial"/>
          <w:sz w:val="20"/>
          <w:szCs w:val="20"/>
        </w:rPr>
        <w:t>the IFRA Standards, EU Cosmetic Legislation, flavor</w:t>
      </w:r>
      <w:r w:rsidR="6972E255" w:rsidRPr="17A1FA21">
        <w:rPr>
          <w:rFonts w:ascii="Arial" w:hAnsi="Arial" w:cs="Arial"/>
          <w:sz w:val="20"/>
          <w:szCs w:val="20"/>
        </w:rPr>
        <w:t>ing</w:t>
      </w:r>
      <w:r w:rsidRPr="17A1FA21">
        <w:rPr>
          <w:rFonts w:ascii="Arial" w:hAnsi="Arial" w:cs="Arial"/>
          <w:sz w:val="20"/>
          <w:szCs w:val="20"/>
        </w:rPr>
        <w:t xml:space="preserve"> regulations, etc. </w:t>
      </w:r>
    </w:p>
    <w:p w14:paraId="41483547" w14:textId="3469ED87" w:rsidR="00365513" w:rsidRPr="00404B65" w:rsidRDefault="00365513" w:rsidP="005551F1">
      <w:pPr>
        <w:pStyle w:val="ListParagraph"/>
        <w:numPr>
          <w:ilvl w:val="0"/>
          <w:numId w:val="4"/>
        </w:numPr>
        <w:autoSpaceDE w:val="0"/>
        <w:autoSpaceDN w:val="0"/>
        <w:adjustRightInd w:val="0"/>
        <w:spacing w:before="120"/>
        <w:ind w:left="425" w:hanging="357"/>
        <w:contextualSpacing w:val="0"/>
        <w:jc w:val="both"/>
        <w:rPr>
          <w:rFonts w:ascii="Arial" w:hAnsi="Arial" w:cs="Arial"/>
          <w:sz w:val="20"/>
          <w:szCs w:val="20"/>
        </w:rPr>
      </w:pPr>
      <w:r w:rsidRPr="00404B65">
        <w:rPr>
          <w:rFonts w:ascii="Arial" w:hAnsi="Arial" w:cs="Arial"/>
          <w:sz w:val="20"/>
          <w:szCs w:val="20"/>
        </w:rPr>
        <w:t xml:space="preserve">The implementation of a new or an amended classification or labelling should be initiated after publication of </w:t>
      </w:r>
      <w:r w:rsidR="00EA29C5" w:rsidRPr="00404B65">
        <w:rPr>
          <w:rFonts w:ascii="Arial" w:hAnsi="Arial" w:cs="Arial"/>
          <w:sz w:val="20"/>
          <w:szCs w:val="20"/>
        </w:rPr>
        <w:t>a new version of the LM</w:t>
      </w:r>
      <w:r w:rsidRPr="00404B65">
        <w:rPr>
          <w:rFonts w:ascii="Arial" w:hAnsi="Arial" w:cs="Arial"/>
          <w:sz w:val="20"/>
          <w:szCs w:val="20"/>
        </w:rPr>
        <w:t xml:space="preserve"> (see section C).</w:t>
      </w:r>
    </w:p>
    <w:p w14:paraId="0A30BCC3" w14:textId="26FFE13E" w:rsidR="00E009C2" w:rsidRPr="00404B65" w:rsidRDefault="0138A4E4" w:rsidP="1125DE04">
      <w:pPr>
        <w:pStyle w:val="ListParagraph"/>
        <w:numPr>
          <w:ilvl w:val="0"/>
          <w:numId w:val="4"/>
        </w:numPr>
        <w:autoSpaceDE w:val="0"/>
        <w:autoSpaceDN w:val="0"/>
        <w:adjustRightInd w:val="0"/>
        <w:spacing w:before="120"/>
        <w:ind w:left="425" w:hanging="357"/>
        <w:contextualSpacing w:val="0"/>
        <w:jc w:val="both"/>
        <w:rPr>
          <w:rFonts w:ascii="Arial" w:hAnsi="Arial" w:cs="Arial"/>
          <w:sz w:val="20"/>
          <w:szCs w:val="20"/>
        </w:rPr>
      </w:pPr>
      <w:r w:rsidRPr="1125DE04">
        <w:rPr>
          <w:rFonts w:ascii="Arial" w:hAnsi="Arial" w:cs="Arial"/>
          <w:sz w:val="20"/>
          <w:szCs w:val="20"/>
        </w:rPr>
        <w:t>For some of the substances, individual limit concentrations have been officially assigned in Annex VI of the</w:t>
      </w:r>
      <w:r w:rsidR="14A2E456" w:rsidRPr="1125DE04">
        <w:rPr>
          <w:rFonts w:ascii="Arial" w:hAnsi="Arial" w:cs="Arial"/>
          <w:sz w:val="20"/>
          <w:szCs w:val="20"/>
        </w:rPr>
        <w:t xml:space="preserve"> EU</w:t>
      </w:r>
      <w:r w:rsidRPr="1125DE04">
        <w:rPr>
          <w:rFonts w:ascii="Arial" w:hAnsi="Arial" w:cs="Arial"/>
          <w:sz w:val="20"/>
          <w:szCs w:val="20"/>
        </w:rPr>
        <w:t xml:space="preserve"> </w:t>
      </w:r>
      <w:r w:rsidR="7FCB3D10" w:rsidRPr="1125DE04">
        <w:rPr>
          <w:rFonts w:ascii="Arial" w:hAnsi="Arial" w:cs="Arial"/>
          <w:sz w:val="20"/>
          <w:szCs w:val="20"/>
        </w:rPr>
        <w:t xml:space="preserve">regulation (EC) No 1272/2008 (referred to further on as the </w:t>
      </w:r>
      <w:r w:rsidRPr="1125DE04">
        <w:rPr>
          <w:rFonts w:ascii="Arial" w:hAnsi="Arial" w:cs="Arial"/>
          <w:sz w:val="20"/>
          <w:szCs w:val="20"/>
        </w:rPr>
        <w:t>CLP Regulation</w:t>
      </w:r>
      <w:r w:rsidR="7FCB3D10" w:rsidRPr="1125DE04">
        <w:rPr>
          <w:rFonts w:ascii="Arial" w:hAnsi="Arial" w:cs="Arial"/>
          <w:sz w:val="20"/>
          <w:szCs w:val="20"/>
        </w:rPr>
        <w:t>)</w:t>
      </w:r>
      <w:r w:rsidRPr="1125DE04">
        <w:rPr>
          <w:rFonts w:ascii="Arial" w:hAnsi="Arial" w:cs="Arial"/>
          <w:sz w:val="20"/>
          <w:szCs w:val="20"/>
        </w:rPr>
        <w:t xml:space="preserve">. They are mentioned in the Attachments and </w:t>
      </w:r>
      <w:r w:rsidR="07EB494B" w:rsidRPr="1125DE04">
        <w:rPr>
          <w:rFonts w:ascii="Arial" w:hAnsi="Arial" w:cs="Arial"/>
          <w:sz w:val="20"/>
          <w:szCs w:val="20"/>
        </w:rPr>
        <w:t>must</w:t>
      </w:r>
      <w:r w:rsidRPr="1125DE04">
        <w:rPr>
          <w:rFonts w:ascii="Arial" w:hAnsi="Arial" w:cs="Arial"/>
          <w:sz w:val="20"/>
          <w:szCs w:val="20"/>
        </w:rPr>
        <w:t xml:space="preserve"> be followed instead of the general so-called </w:t>
      </w:r>
      <w:r w:rsidR="14A2E456" w:rsidRPr="1125DE04">
        <w:rPr>
          <w:rFonts w:ascii="Arial" w:hAnsi="Arial" w:cs="Arial"/>
          <w:sz w:val="20"/>
          <w:szCs w:val="20"/>
        </w:rPr>
        <w:t>‘</w:t>
      </w:r>
      <w:r w:rsidRPr="1125DE04">
        <w:rPr>
          <w:rFonts w:ascii="Arial" w:hAnsi="Arial" w:cs="Arial"/>
          <w:sz w:val="20"/>
          <w:szCs w:val="20"/>
        </w:rPr>
        <w:t>administrative limit concentrations</w:t>
      </w:r>
      <w:r w:rsidR="14A2E456" w:rsidRPr="1125DE04">
        <w:rPr>
          <w:rFonts w:ascii="Arial" w:hAnsi="Arial" w:cs="Arial"/>
          <w:sz w:val="20"/>
          <w:szCs w:val="20"/>
        </w:rPr>
        <w:t>’</w:t>
      </w:r>
      <w:r w:rsidRPr="1125DE04">
        <w:rPr>
          <w:rFonts w:ascii="Arial" w:hAnsi="Arial" w:cs="Arial"/>
          <w:sz w:val="20"/>
          <w:szCs w:val="20"/>
        </w:rPr>
        <w:t xml:space="preserve"> when classifying a </w:t>
      </w:r>
      <w:r w:rsidR="1253B5DE" w:rsidRPr="1125DE04">
        <w:rPr>
          <w:rFonts w:ascii="Arial" w:hAnsi="Arial" w:cs="Arial"/>
          <w:sz w:val="20"/>
          <w:szCs w:val="20"/>
        </w:rPr>
        <w:t>mixture</w:t>
      </w:r>
      <w:r w:rsidRPr="1125DE04">
        <w:rPr>
          <w:rFonts w:ascii="Arial" w:hAnsi="Arial" w:cs="Arial"/>
          <w:sz w:val="20"/>
          <w:szCs w:val="20"/>
        </w:rPr>
        <w:t xml:space="preserve"> according to the conventional method of the EU CLP</w:t>
      </w:r>
      <w:r w:rsidR="559C2535" w:rsidRPr="1125DE04">
        <w:rPr>
          <w:rFonts w:ascii="Arial" w:hAnsi="Arial" w:cs="Arial"/>
          <w:sz w:val="20"/>
          <w:szCs w:val="20"/>
        </w:rPr>
        <w:t xml:space="preserve"> </w:t>
      </w:r>
      <w:r w:rsidR="4B7997D1" w:rsidRPr="1125DE04">
        <w:rPr>
          <w:rFonts w:ascii="Arial" w:hAnsi="Arial" w:cs="Arial"/>
          <w:sz w:val="20"/>
          <w:szCs w:val="20"/>
        </w:rPr>
        <w:t>Regulation</w:t>
      </w:r>
      <w:r w:rsidRPr="1125DE04">
        <w:rPr>
          <w:rFonts w:ascii="Arial" w:hAnsi="Arial" w:cs="Arial"/>
          <w:sz w:val="20"/>
          <w:szCs w:val="20"/>
        </w:rPr>
        <w:t>.</w:t>
      </w:r>
    </w:p>
    <w:p w14:paraId="2636E412" w14:textId="1F3884B4" w:rsidR="00987E38" w:rsidRPr="00404B65" w:rsidRDefault="00972E80" w:rsidP="005551F1">
      <w:pPr>
        <w:pStyle w:val="ListParagraph"/>
        <w:numPr>
          <w:ilvl w:val="0"/>
          <w:numId w:val="4"/>
        </w:numPr>
        <w:autoSpaceDE w:val="0"/>
        <w:autoSpaceDN w:val="0"/>
        <w:adjustRightInd w:val="0"/>
        <w:spacing w:before="120"/>
        <w:ind w:left="425" w:hanging="357"/>
        <w:contextualSpacing w:val="0"/>
        <w:jc w:val="both"/>
        <w:rPr>
          <w:rFonts w:ascii="Arial" w:hAnsi="Arial" w:cs="Arial"/>
          <w:b/>
          <w:bCs/>
          <w:sz w:val="20"/>
          <w:szCs w:val="20"/>
        </w:rPr>
      </w:pPr>
      <w:r w:rsidRPr="00404B65">
        <w:rPr>
          <w:rFonts w:ascii="Arial" w:hAnsi="Arial" w:cs="Arial"/>
          <w:sz w:val="20"/>
          <w:szCs w:val="20"/>
        </w:rPr>
        <w:t>Each supplier is reminded that they bear the final responsibility for the appropriate classification and labelling of the products they place on the market, based on the composition of their product.</w:t>
      </w:r>
    </w:p>
    <w:p w14:paraId="1E011FA8" w14:textId="77777777" w:rsidR="002C7806" w:rsidRPr="00404B65" w:rsidRDefault="002C7806" w:rsidP="00365513">
      <w:pPr>
        <w:autoSpaceDE w:val="0"/>
        <w:autoSpaceDN w:val="0"/>
        <w:adjustRightInd w:val="0"/>
        <w:rPr>
          <w:rFonts w:ascii="Arial" w:hAnsi="Arial" w:cs="Arial"/>
          <w:b/>
          <w:bCs/>
          <w:sz w:val="20"/>
          <w:szCs w:val="20"/>
        </w:rPr>
      </w:pPr>
    </w:p>
    <w:p w14:paraId="0321AFB3" w14:textId="7E7D09DB" w:rsidR="00365513" w:rsidRPr="00404B65" w:rsidRDefault="0138A4E4" w:rsidP="00365513">
      <w:pPr>
        <w:autoSpaceDE w:val="0"/>
        <w:autoSpaceDN w:val="0"/>
        <w:adjustRightInd w:val="0"/>
        <w:rPr>
          <w:rFonts w:ascii="Arial" w:hAnsi="Arial" w:cs="Arial"/>
          <w:sz w:val="20"/>
          <w:szCs w:val="20"/>
        </w:rPr>
      </w:pPr>
      <w:r w:rsidRPr="1125DE04">
        <w:rPr>
          <w:rFonts w:ascii="Arial" w:hAnsi="Arial" w:cs="Arial"/>
          <w:b/>
          <w:bCs/>
          <w:sz w:val="20"/>
          <w:szCs w:val="20"/>
        </w:rPr>
        <w:t xml:space="preserve">a) Aspiration hazard </w:t>
      </w:r>
      <w:r w:rsidRPr="1125DE04">
        <w:rPr>
          <w:rFonts w:ascii="Arial" w:hAnsi="Arial" w:cs="Arial"/>
          <w:sz w:val="20"/>
          <w:szCs w:val="20"/>
        </w:rPr>
        <w:t>(UN GHS: AH Cat</w:t>
      </w:r>
      <w:r w:rsidR="58854275" w:rsidRPr="1125DE04">
        <w:rPr>
          <w:rFonts w:ascii="Arial" w:hAnsi="Arial" w:cs="Arial"/>
          <w:sz w:val="20"/>
          <w:szCs w:val="20"/>
        </w:rPr>
        <w:t xml:space="preserve"> </w:t>
      </w:r>
      <w:r w:rsidRPr="1125DE04">
        <w:rPr>
          <w:rFonts w:ascii="Arial" w:hAnsi="Arial" w:cs="Arial"/>
          <w:sz w:val="20"/>
          <w:szCs w:val="20"/>
        </w:rPr>
        <w:t>1)</w:t>
      </w:r>
      <w:r w:rsidR="559C2535" w:rsidRPr="1125DE04">
        <w:rPr>
          <w:rFonts w:ascii="Arial" w:hAnsi="Arial" w:cs="Arial"/>
          <w:sz w:val="20"/>
          <w:szCs w:val="20"/>
        </w:rPr>
        <w:t>.</w:t>
      </w:r>
    </w:p>
    <w:p w14:paraId="3E5E16CE" w14:textId="20EB9EC3" w:rsidR="00365513" w:rsidRPr="00404B65" w:rsidRDefault="00365513" w:rsidP="005551F1">
      <w:pPr>
        <w:spacing w:before="120"/>
        <w:jc w:val="both"/>
        <w:rPr>
          <w:rFonts w:ascii="Arial" w:hAnsi="Arial" w:cs="Arial"/>
          <w:color w:val="000000"/>
          <w:sz w:val="20"/>
          <w:szCs w:val="20"/>
        </w:rPr>
      </w:pPr>
      <w:r w:rsidRPr="00404B65">
        <w:rPr>
          <w:rFonts w:ascii="Arial" w:hAnsi="Arial" w:cs="Arial"/>
          <w:sz w:val="20"/>
          <w:szCs w:val="20"/>
        </w:rPr>
        <w:t xml:space="preserve">Some substances and </w:t>
      </w:r>
      <w:r w:rsidR="008D3CD8" w:rsidRPr="00404B65">
        <w:rPr>
          <w:rFonts w:ascii="Arial" w:hAnsi="Arial" w:cs="Arial"/>
          <w:sz w:val="20"/>
          <w:szCs w:val="20"/>
        </w:rPr>
        <w:t>mixtures</w:t>
      </w:r>
      <w:r w:rsidRPr="00404B65">
        <w:rPr>
          <w:rFonts w:ascii="Arial" w:hAnsi="Arial" w:cs="Arial"/>
          <w:sz w:val="20"/>
          <w:szCs w:val="20"/>
        </w:rPr>
        <w:t xml:space="preserve"> pose a specific hazard upon ingestion </w:t>
      </w:r>
      <w:r w:rsidR="005C71B0" w:rsidRPr="00404B65">
        <w:rPr>
          <w:rFonts w:ascii="Arial" w:hAnsi="Arial" w:cs="Arial"/>
          <w:sz w:val="20"/>
          <w:szCs w:val="20"/>
        </w:rPr>
        <w:t xml:space="preserve">by </w:t>
      </w:r>
      <w:r w:rsidR="006C495F" w:rsidRPr="00404B65">
        <w:rPr>
          <w:rFonts w:ascii="Arial" w:hAnsi="Arial" w:cs="Arial"/>
          <w:sz w:val="20"/>
          <w:szCs w:val="20"/>
        </w:rPr>
        <w:t>the</w:t>
      </w:r>
      <w:r w:rsidR="005C71B0" w:rsidRPr="00404B65">
        <w:rPr>
          <w:rFonts w:ascii="Arial" w:hAnsi="Arial" w:cs="Arial"/>
          <w:sz w:val="20"/>
          <w:szCs w:val="20"/>
        </w:rPr>
        <w:t xml:space="preserve"> entry through the oral or nasal cavity, or indirectly from vomiting, into trachea and lower respiratory system</w:t>
      </w:r>
      <w:r w:rsidRPr="00404B65">
        <w:rPr>
          <w:rFonts w:ascii="Arial" w:hAnsi="Arial" w:cs="Arial"/>
          <w:sz w:val="20"/>
          <w:szCs w:val="20"/>
        </w:rPr>
        <w:t xml:space="preserve">. The criteria for classification are purely of a physicochemical </w:t>
      </w:r>
      <w:r w:rsidRPr="00404B65">
        <w:rPr>
          <w:rFonts w:ascii="Arial" w:hAnsi="Arial" w:cs="Arial"/>
          <w:color w:val="000000"/>
          <w:sz w:val="20"/>
          <w:szCs w:val="20"/>
        </w:rPr>
        <w:t xml:space="preserve">nature (hydrocarbons or mixtures containing &gt;10% hydrocarbons with a </w:t>
      </w:r>
      <w:r w:rsidR="00C97B75" w:rsidRPr="00404B65">
        <w:rPr>
          <w:rFonts w:ascii="Arial" w:hAnsi="Arial" w:cs="Arial"/>
          <w:sz w:val="20"/>
          <w:szCs w:val="20"/>
        </w:rPr>
        <w:t>kinematic viscosity at 40</w:t>
      </w:r>
      <w:r w:rsidR="005C71B0" w:rsidRPr="00404B65">
        <w:rPr>
          <w:rFonts w:ascii="Arial" w:hAnsi="Arial" w:cs="Arial"/>
          <w:sz w:val="20"/>
          <w:szCs w:val="20"/>
        </w:rPr>
        <w:t xml:space="preserve">° </w:t>
      </w:r>
      <w:r w:rsidR="00C97B75" w:rsidRPr="00404B65">
        <w:rPr>
          <w:rFonts w:ascii="Arial" w:hAnsi="Arial" w:cs="Arial"/>
          <w:sz w:val="20"/>
          <w:szCs w:val="20"/>
        </w:rPr>
        <w:t>C of ≤20,5 mm</w:t>
      </w:r>
      <w:r w:rsidR="006C495F" w:rsidRPr="00404B65">
        <w:rPr>
          <w:rFonts w:ascii="Arial" w:hAnsi="Arial" w:cs="Arial"/>
          <w:sz w:val="20"/>
          <w:szCs w:val="20"/>
        </w:rPr>
        <w:t>²/s</w:t>
      </w:r>
      <w:r w:rsidRPr="00404B65">
        <w:rPr>
          <w:rFonts w:ascii="Arial" w:hAnsi="Arial" w:cs="Arial"/>
          <w:color w:val="000000"/>
          <w:sz w:val="20"/>
          <w:szCs w:val="20"/>
        </w:rPr>
        <w:t>).</w:t>
      </w:r>
    </w:p>
    <w:p w14:paraId="3A9DC032" w14:textId="59C4E895" w:rsidR="00365513" w:rsidRPr="00404B65" w:rsidRDefault="003227A5" w:rsidP="005551F1">
      <w:pPr>
        <w:autoSpaceDE w:val="0"/>
        <w:autoSpaceDN w:val="0"/>
        <w:adjustRightInd w:val="0"/>
        <w:spacing w:before="120"/>
        <w:jc w:val="both"/>
        <w:rPr>
          <w:rFonts w:ascii="Arial" w:hAnsi="Arial" w:cs="Arial"/>
          <w:color w:val="000000"/>
          <w:sz w:val="20"/>
          <w:szCs w:val="20"/>
        </w:rPr>
      </w:pPr>
      <w:r w:rsidRPr="17A1FA21">
        <w:rPr>
          <w:rFonts w:ascii="Arial" w:hAnsi="Arial" w:cs="Arial"/>
          <w:color w:val="000000" w:themeColor="text1"/>
          <w:sz w:val="20"/>
          <w:szCs w:val="20"/>
        </w:rPr>
        <w:lastRenderedPageBreak/>
        <w:t>Based on measured results for a number of NCSs with hydrocarbon contents between 10 and 90+ %, and on similar measurements of some flavor</w:t>
      </w:r>
      <w:r w:rsidR="6AAB57D5" w:rsidRPr="17A1FA21">
        <w:rPr>
          <w:rFonts w:ascii="Arial" w:hAnsi="Arial" w:cs="Arial"/>
          <w:color w:val="000000" w:themeColor="text1"/>
          <w:sz w:val="20"/>
          <w:szCs w:val="20"/>
        </w:rPr>
        <w:t>ing</w:t>
      </w:r>
      <w:r w:rsidRPr="17A1FA21">
        <w:rPr>
          <w:rFonts w:ascii="Arial" w:hAnsi="Arial" w:cs="Arial"/>
          <w:color w:val="000000" w:themeColor="text1"/>
          <w:sz w:val="20"/>
          <w:szCs w:val="20"/>
        </w:rPr>
        <w:t xml:space="preserve"> and fragrance compounds, the Task Force has come to </w:t>
      </w:r>
      <w:r w:rsidR="00365513" w:rsidRPr="17A1FA21">
        <w:rPr>
          <w:rFonts w:ascii="Arial" w:hAnsi="Arial" w:cs="Arial"/>
          <w:color w:val="000000" w:themeColor="text1"/>
          <w:sz w:val="20"/>
          <w:szCs w:val="20"/>
        </w:rPr>
        <w:t xml:space="preserve">the conclusion that in practice, substances and </w:t>
      </w:r>
      <w:r w:rsidR="008D3CD8" w:rsidRPr="17A1FA21">
        <w:rPr>
          <w:rFonts w:ascii="Arial" w:hAnsi="Arial" w:cs="Arial"/>
          <w:color w:val="000000" w:themeColor="text1"/>
          <w:sz w:val="20"/>
          <w:szCs w:val="20"/>
        </w:rPr>
        <w:t>mixtures</w:t>
      </w:r>
      <w:r w:rsidR="00365513" w:rsidRPr="17A1FA21">
        <w:rPr>
          <w:rFonts w:ascii="Arial" w:hAnsi="Arial" w:cs="Arial"/>
          <w:color w:val="000000" w:themeColor="text1"/>
          <w:sz w:val="20"/>
          <w:szCs w:val="20"/>
        </w:rPr>
        <w:t xml:space="preserve"> containing more than 10% of hydrocarbon(s) fall within the criteria for viscosity and</w:t>
      </w:r>
      <w:r w:rsidR="00E670D8" w:rsidRPr="17A1FA21">
        <w:rPr>
          <w:rFonts w:ascii="Arial" w:hAnsi="Arial" w:cs="Arial"/>
          <w:color w:val="000000" w:themeColor="text1"/>
          <w:sz w:val="20"/>
          <w:szCs w:val="20"/>
        </w:rPr>
        <w:t>/or</w:t>
      </w:r>
      <w:r w:rsidR="00365513" w:rsidRPr="17A1FA21">
        <w:rPr>
          <w:rFonts w:ascii="Arial" w:hAnsi="Arial" w:cs="Arial"/>
          <w:color w:val="000000" w:themeColor="text1"/>
          <w:sz w:val="20"/>
          <w:szCs w:val="20"/>
        </w:rPr>
        <w:t xml:space="preserve"> surface tension, unless the material is a solid or reported to be a viscous liquid.</w:t>
      </w:r>
    </w:p>
    <w:p w14:paraId="50E30319" w14:textId="7B1F0277" w:rsidR="00365513" w:rsidRPr="00404B65" w:rsidRDefault="00365513" w:rsidP="005551F1">
      <w:pPr>
        <w:autoSpaceDE w:val="0"/>
        <w:autoSpaceDN w:val="0"/>
        <w:adjustRightInd w:val="0"/>
        <w:spacing w:before="120"/>
        <w:jc w:val="both"/>
        <w:rPr>
          <w:rFonts w:ascii="Arial" w:hAnsi="Arial" w:cs="Arial"/>
          <w:color w:val="000000"/>
          <w:sz w:val="20"/>
          <w:szCs w:val="20"/>
        </w:rPr>
      </w:pPr>
      <w:r w:rsidRPr="00404B65">
        <w:rPr>
          <w:rFonts w:ascii="Arial" w:hAnsi="Arial" w:cs="Arial"/>
          <w:color w:val="000000"/>
          <w:sz w:val="20"/>
          <w:szCs w:val="20"/>
        </w:rPr>
        <w:t>In the absence of data for a specific NCS</w:t>
      </w:r>
      <w:r w:rsidR="00395D12" w:rsidRPr="00404B65">
        <w:rPr>
          <w:rFonts w:ascii="Arial" w:hAnsi="Arial" w:cs="Arial"/>
          <w:color w:val="000000"/>
          <w:sz w:val="20"/>
          <w:szCs w:val="20"/>
        </w:rPr>
        <w:t>,</w:t>
      </w:r>
      <w:r w:rsidRPr="00404B65">
        <w:rPr>
          <w:rFonts w:ascii="Arial" w:hAnsi="Arial" w:cs="Arial"/>
          <w:color w:val="000000"/>
          <w:sz w:val="20"/>
          <w:szCs w:val="20"/>
        </w:rPr>
        <w:t xml:space="preserve"> and based on the above</w:t>
      </w:r>
      <w:r w:rsidR="00395D12" w:rsidRPr="00404B65">
        <w:rPr>
          <w:rFonts w:ascii="Arial" w:hAnsi="Arial" w:cs="Arial"/>
          <w:color w:val="000000"/>
          <w:sz w:val="20"/>
          <w:szCs w:val="20"/>
        </w:rPr>
        <w:t xml:space="preserve"> information</w:t>
      </w:r>
      <w:r w:rsidRPr="00404B65">
        <w:rPr>
          <w:rFonts w:ascii="Arial" w:hAnsi="Arial" w:cs="Arial"/>
          <w:color w:val="000000"/>
          <w:sz w:val="20"/>
          <w:szCs w:val="20"/>
        </w:rPr>
        <w:t xml:space="preserve">, </w:t>
      </w:r>
      <w:r w:rsidR="00395D12" w:rsidRPr="00404B65">
        <w:rPr>
          <w:rFonts w:ascii="Arial" w:hAnsi="Arial" w:cs="Arial"/>
          <w:color w:val="000000"/>
          <w:sz w:val="20"/>
          <w:szCs w:val="20"/>
        </w:rPr>
        <w:t>the following procedure is</w:t>
      </w:r>
      <w:r w:rsidRPr="00404B65">
        <w:rPr>
          <w:rFonts w:ascii="Arial" w:hAnsi="Arial" w:cs="Arial"/>
          <w:color w:val="000000"/>
          <w:sz w:val="20"/>
          <w:szCs w:val="20"/>
        </w:rPr>
        <w:t xml:space="preserve"> recommended:</w:t>
      </w:r>
    </w:p>
    <w:p w14:paraId="3FDCBB2A" w14:textId="731C2476" w:rsidR="00365513" w:rsidRPr="00404B65" w:rsidRDefault="00FD78CA" w:rsidP="005551F1">
      <w:pPr>
        <w:pStyle w:val="ListParagraph"/>
        <w:numPr>
          <w:ilvl w:val="0"/>
          <w:numId w:val="3"/>
        </w:numPr>
        <w:autoSpaceDE w:val="0"/>
        <w:autoSpaceDN w:val="0"/>
        <w:adjustRightInd w:val="0"/>
        <w:spacing w:before="120"/>
        <w:ind w:left="425" w:hanging="357"/>
        <w:contextualSpacing w:val="0"/>
        <w:jc w:val="both"/>
        <w:rPr>
          <w:rFonts w:ascii="Arial" w:hAnsi="Arial" w:cs="Arial"/>
          <w:color w:val="000000"/>
          <w:sz w:val="20"/>
          <w:szCs w:val="20"/>
        </w:rPr>
      </w:pPr>
      <w:r w:rsidRPr="00404B65">
        <w:rPr>
          <w:rFonts w:ascii="Arial" w:hAnsi="Arial" w:cs="Arial"/>
          <w:color w:val="000000"/>
          <w:sz w:val="20"/>
          <w:szCs w:val="20"/>
        </w:rPr>
        <w:t>D</w:t>
      </w:r>
      <w:r w:rsidR="00365513" w:rsidRPr="00404B65">
        <w:rPr>
          <w:rFonts w:ascii="Arial" w:hAnsi="Arial" w:cs="Arial"/>
          <w:color w:val="000000"/>
          <w:sz w:val="20"/>
          <w:szCs w:val="20"/>
        </w:rPr>
        <w:t xml:space="preserve">etermine the hydrocarbon content of substances </w:t>
      </w:r>
      <w:r w:rsidR="00395D12" w:rsidRPr="00404B65">
        <w:rPr>
          <w:rFonts w:ascii="Arial" w:hAnsi="Arial" w:cs="Arial"/>
          <w:color w:val="000000"/>
          <w:sz w:val="20"/>
          <w:szCs w:val="20"/>
        </w:rPr>
        <w:t xml:space="preserve">via </w:t>
      </w:r>
      <w:r w:rsidR="00365513" w:rsidRPr="00404B65">
        <w:rPr>
          <w:rFonts w:ascii="Arial" w:hAnsi="Arial" w:cs="Arial"/>
          <w:color w:val="000000"/>
          <w:sz w:val="20"/>
          <w:szCs w:val="20"/>
        </w:rPr>
        <w:t>supplier information</w:t>
      </w:r>
      <w:r w:rsidR="00395D12" w:rsidRPr="00404B65">
        <w:rPr>
          <w:rFonts w:ascii="Arial" w:hAnsi="Arial" w:cs="Arial"/>
          <w:color w:val="000000"/>
          <w:sz w:val="20"/>
          <w:szCs w:val="20"/>
        </w:rPr>
        <w:t xml:space="preserve"> and/or</w:t>
      </w:r>
      <w:r w:rsidR="00365513" w:rsidRPr="00404B65">
        <w:rPr>
          <w:rFonts w:ascii="Arial" w:hAnsi="Arial" w:cs="Arial"/>
          <w:color w:val="000000"/>
          <w:sz w:val="20"/>
          <w:szCs w:val="20"/>
        </w:rPr>
        <w:t xml:space="preserve"> analysis and </w:t>
      </w:r>
      <w:r w:rsidR="00395D12" w:rsidRPr="00404B65">
        <w:rPr>
          <w:rFonts w:ascii="Arial" w:hAnsi="Arial" w:cs="Arial"/>
          <w:color w:val="000000"/>
          <w:sz w:val="20"/>
          <w:szCs w:val="20"/>
        </w:rPr>
        <w:t xml:space="preserve">via </w:t>
      </w:r>
      <w:r w:rsidR="00365513" w:rsidRPr="00404B65">
        <w:rPr>
          <w:rFonts w:ascii="Arial" w:hAnsi="Arial" w:cs="Arial"/>
          <w:color w:val="000000"/>
          <w:sz w:val="20"/>
          <w:szCs w:val="20"/>
        </w:rPr>
        <w:t>calculation</w:t>
      </w:r>
      <w:r w:rsidR="00C279BB" w:rsidRPr="00404B65">
        <w:rPr>
          <w:rFonts w:ascii="Arial" w:hAnsi="Arial" w:cs="Arial"/>
          <w:color w:val="000000"/>
          <w:sz w:val="20"/>
          <w:szCs w:val="20"/>
        </w:rPr>
        <w:t>,</w:t>
      </w:r>
      <w:r w:rsidR="00365513" w:rsidRPr="00404B65">
        <w:rPr>
          <w:rFonts w:ascii="Arial" w:hAnsi="Arial" w:cs="Arial"/>
          <w:color w:val="000000"/>
          <w:sz w:val="20"/>
          <w:szCs w:val="20"/>
        </w:rPr>
        <w:t xml:space="preserve"> classify as AH Cat 1 if more than 10%</w:t>
      </w:r>
      <w:r w:rsidR="00154D77" w:rsidRPr="00404B65">
        <w:rPr>
          <w:rFonts w:ascii="Arial" w:hAnsi="Arial" w:cs="Arial"/>
          <w:color w:val="000000"/>
          <w:sz w:val="20"/>
          <w:szCs w:val="20"/>
        </w:rPr>
        <w:t xml:space="preserve"> h</w:t>
      </w:r>
      <w:r w:rsidR="00365513" w:rsidRPr="00404B65">
        <w:rPr>
          <w:rFonts w:ascii="Arial" w:hAnsi="Arial" w:cs="Arial"/>
          <w:color w:val="000000"/>
          <w:sz w:val="20"/>
          <w:szCs w:val="20"/>
        </w:rPr>
        <w:t xml:space="preserve">ydrocarbons are </w:t>
      </w:r>
      <w:r w:rsidR="00875A9A" w:rsidRPr="00404B65">
        <w:rPr>
          <w:rFonts w:ascii="Arial" w:hAnsi="Arial" w:cs="Arial"/>
          <w:color w:val="000000"/>
          <w:sz w:val="20"/>
          <w:szCs w:val="20"/>
        </w:rPr>
        <w:t>present.</w:t>
      </w:r>
    </w:p>
    <w:p w14:paraId="2F74FF09" w14:textId="34F0EC22" w:rsidR="00365513" w:rsidRPr="00404B65" w:rsidRDefault="00FD78CA" w:rsidP="005551F1">
      <w:pPr>
        <w:pStyle w:val="ListParagraph"/>
        <w:numPr>
          <w:ilvl w:val="0"/>
          <w:numId w:val="3"/>
        </w:numPr>
        <w:autoSpaceDE w:val="0"/>
        <w:autoSpaceDN w:val="0"/>
        <w:adjustRightInd w:val="0"/>
        <w:spacing w:before="120"/>
        <w:ind w:left="425" w:hanging="357"/>
        <w:contextualSpacing w:val="0"/>
        <w:jc w:val="both"/>
        <w:rPr>
          <w:rFonts w:ascii="Arial" w:hAnsi="Arial" w:cs="Arial"/>
          <w:color w:val="000000"/>
          <w:sz w:val="20"/>
          <w:szCs w:val="20"/>
        </w:rPr>
      </w:pPr>
      <w:r w:rsidRPr="00404B65">
        <w:rPr>
          <w:rFonts w:ascii="Arial" w:hAnsi="Arial" w:cs="Arial"/>
          <w:color w:val="000000"/>
          <w:sz w:val="20"/>
          <w:szCs w:val="20"/>
        </w:rPr>
        <w:t>N</w:t>
      </w:r>
      <w:r w:rsidR="00365513" w:rsidRPr="00404B65">
        <w:rPr>
          <w:rFonts w:ascii="Arial" w:hAnsi="Arial" w:cs="Arial"/>
          <w:color w:val="000000"/>
          <w:sz w:val="20"/>
          <w:szCs w:val="20"/>
        </w:rPr>
        <w:t>on-classification should only be possible if viscosity measurement results are available for a specific substance</w:t>
      </w:r>
      <w:r w:rsidR="00647576" w:rsidRPr="00404B65">
        <w:rPr>
          <w:rFonts w:ascii="Arial" w:hAnsi="Arial" w:cs="Arial"/>
          <w:color w:val="000000"/>
          <w:sz w:val="20"/>
          <w:szCs w:val="20"/>
        </w:rPr>
        <w:t>, or</w:t>
      </w:r>
      <w:r w:rsidR="00972E80" w:rsidRPr="00404B65">
        <w:rPr>
          <w:rFonts w:ascii="Arial" w:hAnsi="Arial" w:cs="Arial"/>
          <w:color w:val="000000"/>
          <w:sz w:val="20"/>
          <w:szCs w:val="20"/>
        </w:rPr>
        <w:t xml:space="preserve"> </w:t>
      </w:r>
      <w:r w:rsidR="008D3CD8" w:rsidRPr="00404B65">
        <w:rPr>
          <w:rFonts w:ascii="Arial" w:hAnsi="Arial" w:cs="Arial"/>
          <w:color w:val="000000"/>
          <w:sz w:val="20"/>
          <w:szCs w:val="20"/>
        </w:rPr>
        <w:t>mixture</w:t>
      </w:r>
      <w:r w:rsidR="00365513" w:rsidRPr="00404B65">
        <w:rPr>
          <w:rFonts w:ascii="Arial" w:hAnsi="Arial" w:cs="Arial"/>
          <w:color w:val="000000"/>
          <w:sz w:val="20"/>
          <w:szCs w:val="20"/>
        </w:rPr>
        <w:t>.</w:t>
      </w:r>
    </w:p>
    <w:p w14:paraId="3668C540" w14:textId="77777777" w:rsidR="00365513" w:rsidRPr="00404B65" w:rsidRDefault="00365513" w:rsidP="00365513">
      <w:pPr>
        <w:autoSpaceDE w:val="0"/>
        <w:autoSpaceDN w:val="0"/>
        <w:adjustRightInd w:val="0"/>
        <w:rPr>
          <w:rFonts w:ascii="Arial" w:hAnsi="Arial" w:cs="Arial"/>
          <w:color w:val="000000"/>
          <w:sz w:val="20"/>
          <w:szCs w:val="20"/>
        </w:rPr>
      </w:pPr>
    </w:p>
    <w:p w14:paraId="6C63FEF1" w14:textId="5782FC4B" w:rsidR="00365513" w:rsidRPr="00404B65" w:rsidRDefault="00365513" w:rsidP="00365513">
      <w:pPr>
        <w:autoSpaceDE w:val="0"/>
        <w:autoSpaceDN w:val="0"/>
        <w:adjustRightInd w:val="0"/>
        <w:rPr>
          <w:rFonts w:ascii="Arial" w:hAnsi="Arial" w:cs="Arial"/>
          <w:b/>
          <w:bCs/>
          <w:color w:val="000000"/>
          <w:sz w:val="20"/>
          <w:szCs w:val="20"/>
        </w:rPr>
      </w:pPr>
      <w:r w:rsidRPr="00404B65">
        <w:rPr>
          <w:rFonts w:ascii="Arial" w:hAnsi="Arial" w:cs="Arial"/>
          <w:b/>
          <w:bCs/>
          <w:color w:val="000000"/>
          <w:sz w:val="20"/>
          <w:szCs w:val="20"/>
        </w:rPr>
        <w:t>b) Classification of NCS</w:t>
      </w:r>
      <w:r w:rsidR="008D3CD8" w:rsidRPr="00404B65">
        <w:rPr>
          <w:rFonts w:ascii="Arial" w:hAnsi="Arial" w:cs="Arial"/>
          <w:b/>
          <w:bCs/>
          <w:color w:val="000000"/>
          <w:sz w:val="20"/>
          <w:szCs w:val="20"/>
        </w:rPr>
        <w:t>s</w:t>
      </w:r>
    </w:p>
    <w:p w14:paraId="53384375" w14:textId="7D74ED2D" w:rsidR="00365513" w:rsidRPr="00404B65" w:rsidRDefault="16534290" w:rsidP="003F2BB8">
      <w:pPr>
        <w:autoSpaceDE w:val="0"/>
        <w:autoSpaceDN w:val="0"/>
        <w:adjustRightInd w:val="0"/>
        <w:spacing w:before="120"/>
        <w:jc w:val="both"/>
        <w:rPr>
          <w:rFonts w:ascii="Arial" w:hAnsi="Arial" w:cs="Arial"/>
          <w:color w:val="000000"/>
          <w:sz w:val="20"/>
          <w:szCs w:val="20"/>
        </w:rPr>
      </w:pPr>
      <w:r w:rsidRPr="19A36E32">
        <w:rPr>
          <w:rFonts w:ascii="Arial" w:hAnsi="Arial" w:cs="Arial"/>
          <w:color w:val="000000" w:themeColor="text1"/>
          <w:sz w:val="20"/>
          <w:szCs w:val="20"/>
        </w:rPr>
        <w:t>NCS</w:t>
      </w:r>
      <w:r w:rsidR="46A37BC7" w:rsidRPr="19A36E32">
        <w:rPr>
          <w:rFonts w:ascii="Arial" w:hAnsi="Arial" w:cs="Arial"/>
          <w:color w:val="000000" w:themeColor="text1"/>
          <w:sz w:val="20"/>
          <w:szCs w:val="20"/>
        </w:rPr>
        <w:t>s</w:t>
      </w:r>
      <w:r w:rsidRPr="19A36E32">
        <w:rPr>
          <w:rFonts w:ascii="Arial" w:hAnsi="Arial" w:cs="Arial"/>
          <w:color w:val="000000" w:themeColor="text1"/>
          <w:sz w:val="20"/>
          <w:szCs w:val="20"/>
        </w:rPr>
        <w:t xml:space="preserve"> (</w:t>
      </w:r>
      <w:r w:rsidR="06C98B6C" w:rsidRPr="19A36E32">
        <w:rPr>
          <w:rFonts w:ascii="Arial" w:hAnsi="Arial" w:cs="Arial"/>
          <w:color w:val="000000" w:themeColor="text1"/>
          <w:sz w:val="20"/>
          <w:szCs w:val="20"/>
        </w:rPr>
        <w:t xml:space="preserve">such as </w:t>
      </w:r>
      <w:r w:rsidR="08BFCBA5" w:rsidRPr="19A36E32">
        <w:rPr>
          <w:rFonts w:ascii="Arial" w:hAnsi="Arial" w:cs="Arial"/>
          <w:color w:val="000000" w:themeColor="text1"/>
          <w:sz w:val="20"/>
          <w:szCs w:val="20"/>
        </w:rPr>
        <w:t xml:space="preserve">essential </w:t>
      </w:r>
      <w:r w:rsidRPr="19A36E32">
        <w:rPr>
          <w:rFonts w:ascii="Arial" w:hAnsi="Arial" w:cs="Arial"/>
          <w:color w:val="000000" w:themeColor="text1"/>
          <w:sz w:val="20"/>
          <w:szCs w:val="20"/>
        </w:rPr>
        <w:t xml:space="preserve">oils and volatile solvent extracts) used </w:t>
      </w:r>
      <w:r w:rsidR="06A69A6E" w:rsidRPr="19A36E32">
        <w:rPr>
          <w:rFonts w:ascii="Arial" w:hAnsi="Arial" w:cs="Arial"/>
          <w:color w:val="000000" w:themeColor="text1"/>
          <w:sz w:val="20"/>
          <w:szCs w:val="20"/>
        </w:rPr>
        <w:t>in fragrance</w:t>
      </w:r>
      <w:r w:rsidRPr="19A36E32">
        <w:rPr>
          <w:rFonts w:ascii="Arial" w:hAnsi="Arial" w:cs="Arial"/>
          <w:color w:val="000000" w:themeColor="text1"/>
          <w:sz w:val="20"/>
          <w:szCs w:val="20"/>
        </w:rPr>
        <w:t xml:space="preserve"> compounds </w:t>
      </w:r>
      <w:r w:rsidR="48F456F7" w:rsidRPr="19A36E32">
        <w:rPr>
          <w:rFonts w:ascii="Arial" w:hAnsi="Arial" w:cs="Arial"/>
          <w:color w:val="000000" w:themeColor="text1"/>
          <w:sz w:val="20"/>
          <w:szCs w:val="20"/>
        </w:rPr>
        <w:t xml:space="preserve">(mixtures) </w:t>
      </w:r>
      <w:r w:rsidRPr="19A36E32">
        <w:rPr>
          <w:rFonts w:ascii="Arial" w:hAnsi="Arial" w:cs="Arial"/>
          <w:color w:val="000000" w:themeColor="text1"/>
          <w:sz w:val="20"/>
          <w:szCs w:val="20"/>
        </w:rPr>
        <w:t>and flavo</w:t>
      </w:r>
      <w:r w:rsidR="1EA263DC" w:rsidRPr="19A36E32">
        <w:rPr>
          <w:rFonts w:ascii="Arial" w:hAnsi="Arial" w:cs="Arial"/>
          <w:color w:val="000000" w:themeColor="text1"/>
          <w:sz w:val="20"/>
          <w:szCs w:val="20"/>
        </w:rPr>
        <w:t>rings</w:t>
      </w:r>
      <w:r w:rsidRPr="19A36E32">
        <w:rPr>
          <w:rFonts w:ascii="Arial" w:hAnsi="Arial" w:cs="Arial"/>
          <w:color w:val="000000" w:themeColor="text1"/>
          <w:sz w:val="20"/>
          <w:szCs w:val="20"/>
        </w:rPr>
        <w:t xml:space="preserve"> are known to have variable composition. This variability is well</w:t>
      </w:r>
      <w:r w:rsidR="3B6D1DD6" w:rsidRPr="19A36E32">
        <w:rPr>
          <w:rFonts w:ascii="Arial" w:hAnsi="Arial" w:cs="Arial"/>
          <w:color w:val="000000" w:themeColor="text1"/>
          <w:sz w:val="20"/>
          <w:szCs w:val="20"/>
        </w:rPr>
        <w:t>-</w:t>
      </w:r>
      <w:r w:rsidRPr="19A36E32">
        <w:rPr>
          <w:rFonts w:ascii="Arial" w:hAnsi="Arial" w:cs="Arial"/>
          <w:color w:val="000000" w:themeColor="text1"/>
          <w:sz w:val="20"/>
          <w:szCs w:val="20"/>
        </w:rPr>
        <w:t xml:space="preserve">defined by ISO norms and/or by industry statistics. The bridging </w:t>
      </w:r>
      <w:bookmarkStart w:id="1" w:name="_Int_5RwfDT9E"/>
      <w:r w:rsidRPr="19A36E32">
        <w:rPr>
          <w:rFonts w:ascii="Arial" w:hAnsi="Arial" w:cs="Arial"/>
          <w:color w:val="000000" w:themeColor="text1"/>
          <w:sz w:val="20"/>
          <w:szCs w:val="20"/>
        </w:rPr>
        <w:t>principle</w:t>
      </w:r>
      <w:bookmarkEnd w:id="1"/>
      <w:r w:rsidRPr="19A36E32">
        <w:rPr>
          <w:rFonts w:ascii="Arial" w:hAnsi="Arial" w:cs="Arial"/>
          <w:color w:val="000000" w:themeColor="text1"/>
          <w:sz w:val="20"/>
          <w:szCs w:val="20"/>
        </w:rPr>
        <w:t xml:space="preserve"> approach, as defined by GHS</w:t>
      </w:r>
      <w:r w:rsidR="6D75EE7D" w:rsidRPr="19A36E32">
        <w:rPr>
          <w:rFonts w:ascii="Arial" w:hAnsi="Arial" w:cs="Arial"/>
          <w:color w:val="000000" w:themeColor="text1"/>
          <w:sz w:val="20"/>
          <w:szCs w:val="20"/>
        </w:rPr>
        <w:t xml:space="preserve"> and </w:t>
      </w:r>
      <w:r w:rsidRPr="19A36E32">
        <w:rPr>
          <w:rFonts w:ascii="Arial" w:hAnsi="Arial" w:cs="Arial"/>
          <w:color w:val="000000" w:themeColor="text1"/>
          <w:sz w:val="20"/>
          <w:szCs w:val="20"/>
        </w:rPr>
        <w:t xml:space="preserve">CLP, must be utilised to assess the impact of this variability on the classification. If robust test data are available, a specific quality of </w:t>
      </w:r>
      <w:r w:rsidR="37B1E043" w:rsidRPr="19A36E32">
        <w:rPr>
          <w:rFonts w:ascii="Arial" w:hAnsi="Arial" w:cs="Arial"/>
          <w:color w:val="000000" w:themeColor="text1"/>
          <w:sz w:val="20"/>
          <w:szCs w:val="20"/>
        </w:rPr>
        <w:t>an</w:t>
      </w:r>
      <w:r w:rsidRPr="19A36E32">
        <w:rPr>
          <w:rFonts w:ascii="Arial" w:hAnsi="Arial" w:cs="Arial"/>
          <w:color w:val="000000" w:themeColor="text1"/>
          <w:sz w:val="20"/>
          <w:szCs w:val="20"/>
        </w:rPr>
        <w:t xml:space="preserve"> NCS must be classified </w:t>
      </w:r>
      <w:r w:rsidR="3B6D1DD6" w:rsidRPr="19A36E32">
        <w:rPr>
          <w:rFonts w:ascii="Arial" w:hAnsi="Arial" w:cs="Arial"/>
          <w:color w:val="000000" w:themeColor="text1"/>
          <w:sz w:val="20"/>
          <w:szCs w:val="20"/>
        </w:rPr>
        <w:t xml:space="preserve">based on </w:t>
      </w:r>
      <w:r w:rsidRPr="19A36E32">
        <w:rPr>
          <w:rFonts w:ascii="Arial" w:hAnsi="Arial" w:cs="Arial"/>
          <w:color w:val="000000" w:themeColor="text1"/>
          <w:sz w:val="20"/>
          <w:szCs w:val="20"/>
        </w:rPr>
        <w:t>result</w:t>
      </w:r>
      <w:r w:rsidR="3B6D1DD6" w:rsidRPr="19A36E32">
        <w:rPr>
          <w:rFonts w:ascii="Arial" w:hAnsi="Arial" w:cs="Arial"/>
          <w:color w:val="000000" w:themeColor="text1"/>
          <w:sz w:val="20"/>
          <w:szCs w:val="20"/>
        </w:rPr>
        <w:t>s,</w:t>
      </w:r>
      <w:r w:rsidRPr="19A36E32">
        <w:rPr>
          <w:rFonts w:ascii="Arial" w:hAnsi="Arial" w:cs="Arial"/>
          <w:color w:val="000000" w:themeColor="text1"/>
          <w:sz w:val="20"/>
          <w:szCs w:val="20"/>
        </w:rPr>
        <w:t xml:space="preserve"> as indicated in GHS (cf. 1.3.2.3).</w:t>
      </w:r>
    </w:p>
    <w:p w14:paraId="3080CC87" w14:textId="09BBE0FF" w:rsidR="00365513" w:rsidRPr="00404B65" w:rsidRDefault="1BB107E5" w:rsidP="003F2BB8">
      <w:pPr>
        <w:autoSpaceDE w:val="0"/>
        <w:autoSpaceDN w:val="0"/>
        <w:adjustRightInd w:val="0"/>
        <w:spacing w:before="120"/>
        <w:jc w:val="both"/>
        <w:rPr>
          <w:rFonts w:ascii="Arial" w:hAnsi="Arial" w:cs="Arial"/>
          <w:color w:val="000000"/>
          <w:sz w:val="20"/>
          <w:szCs w:val="20"/>
        </w:rPr>
      </w:pPr>
      <w:r w:rsidRPr="1125DE04">
        <w:rPr>
          <w:rFonts w:ascii="Arial" w:hAnsi="Arial" w:cs="Arial"/>
          <w:color w:val="000000" w:themeColor="text1"/>
          <w:sz w:val="20"/>
          <w:szCs w:val="20"/>
        </w:rPr>
        <w:t xml:space="preserve">This classification, however, is only applicable to the </w:t>
      </w:r>
      <w:r w:rsidR="6231211E" w:rsidRPr="1125DE04">
        <w:rPr>
          <w:rFonts w:ascii="Arial" w:hAnsi="Arial" w:cs="Arial"/>
          <w:color w:val="000000" w:themeColor="text1"/>
          <w:sz w:val="20"/>
          <w:szCs w:val="20"/>
        </w:rPr>
        <w:t xml:space="preserve">specific </w:t>
      </w:r>
      <w:r w:rsidRPr="1125DE04">
        <w:rPr>
          <w:rFonts w:ascii="Arial" w:hAnsi="Arial" w:cs="Arial"/>
          <w:color w:val="000000" w:themeColor="text1"/>
          <w:sz w:val="20"/>
          <w:szCs w:val="20"/>
        </w:rPr>
        <w:t>material and its composition tested and other NCSs where the chemical composition has been demonstrated to be equivalent.</w:t>
      </w:r>
    </w:p>
    <w:p w14:paraId="58331588" w14:textId="30F2A7F0" w:rsidR="00365513" w:rsidRPr="00404B65" w:rsidRDefault="1BB107E5" w:rsidP="003F2BB8">
      <w:pPr>
        <w:autoSpaceDE w:val="0"/>
        <w:autoSpaceDN w:val="0"/>
        <w:adjustRightInd w:val="0"/>
        <w:spacing w:before="120"/>
        <w:jc w:val="both"/>
        <w:rPr>
          <w:rFonts w:ascii="Arial" w:hAnsi="Arial" w:cs="Arial"/>
          <w:strike/>
          <w:color w:val="000000"/>
          <w:sz w:val="20"/>
          <w:szCs w:val="20"/>
        </w:rPr>
      </w:pPr>
      <w:r w:rsidRPr="748E7AEF">
        <w:rPr>
          <w:rFonts w:ascii="Arial" w:hAnsi="Arial" w:cs="Arial"/>
          <w:color w:val="000000" w:themeColor="text1"/>
          <w:sz w:val="20"/>
          <w:szCs w:val="20"/>
        </w:rPr>
        <w:t xml:space="preserve">For </w:t>
      </w:r>
      <w:r w:rsidR="776FBA01" w:rsidRPr="748E7AEF">
        <w:rPr>
          <w:rFonts w:ascii="Arial" w:hAnsi="Arial" w:cs="Arial"/>
          <w:color w:val="000000" w:themeColor="text1"/>
          <w:sz w:val="20"/>
          <w:szCs w:val="20"/>
        </w:rPr>
        <w:t xml:space="preserve">other </w:t>
      </w:r>
      <w:r w:rsidRPr="748E7AEF">
        <w:rPr>
          <w:rFonts w:ascii="Arial" w:hAnsi="Arial" w:cs="Arial"/>
          <w:color w:val="000000" w:themeColor="text1"/>
          <w:sz w:val="20"/>
          <w:szCs w:val="20"/>
        </w:rPr>
        <w:t>grades of NCSs, and for endpoints for which reliable test data are lackin</w:t>
      </w:r>
      <w:r w:rsidR="025E42A6" w:rsidRPr="748E7AEF">
        <w:rPr>
          <w:rFonts w:ascii="Arial" w:hAnsi="Arial" w:cs="Arial"/>
          <w:color w:val="000000" w:themeColor="text1"/>
          <w:sz w:val="20"/>
          <w:szCs w:val="20"/>
        </w:rPr>
        <w:t xml:space="preserve">g, the UN GHS guidance </w:t>
      </w:r>
      <w:r w:rsidR="4964DFD2" w:rsidRPr="748E7AEF">
        <w:rPr>
          <w:rFonts w:ascii="Arial" w:hAnsi="Arial" w:cs="Arial"/>
          <w:color w:val="000000" w:themeColor="text1"/>
          <w:sz w:val="20"/>
          <w:szCs w:val="20"/>
        </w:rPr>
        <w:t>document</w:t>
      </w:r>
      <w:r w:rsidR="025E42A6" w:rsidRPr="748E7AEF">
        <w:rPr>
          <w:rFonts w:ascii="Arial" w:hAnsi="Arial" w:cs="Arial"/>
          <w:color w:val="000000" w:themeColor="text1"/>
          <w:sz w:val="20"/>
          <w:szCs w:val="20"/>
        </w:rPr>
        <w:t xml:space="preserve"> </w:t>
      </w:r>
      <w:r w:rsidR="0A8F5273" w:rsidRPr="748E7AEF">
        <w:rPr>
          <w:rFonts w:ascii="Arial" w:hAnsi="Arial" w:cs="Arial"/>
          <w:color w:val="000000" w:themeColor="text1"/>
          <w:sz w:val="20"/>
          <w:szCs w:val="20"/>
        </w:rPr>
        <w:t>incorporates requirements</w:t>
      </w:r>
      <w:r w:rsidRPr="748E7AEF">
        <w:rPr>
          <w:rFonts w:ascii="Arial" w:hAnsi="Arial" w:cs="Arial"/>
          <w:color w:val="000000" w:themeColor="text1"/>
          <w:sz w:val="20"/>
          <w:szCs w:val="20"/>
        </w:rPr>
        <w:t xml:space="preserve"> whereby the hazard classification of complex substances shall be evaluated </w:t>
      </w:r>
      <w:r w:rsidR="49052808" w:rsidRPr="748E7AEF">
        <w:rPr>
          <w:rFonts w:ascii="Arial" w:hAnsi="Arial" w:cs="Arial"/>
          <w:color w:val="000000" w:themeColor="text1"/>
          <w:sz w:val="20"/>
          <w:szCs w:val="20"/>
        </w:rPr>
        <w:t>based on</w:t>
      </w:r>
      <w:r w:rsidRPr="748E7AEF">
        <w:rPr>
          <w:rFonts w:ascii="Arial" w:hAnsi="Arial" w:cs="Arial"/>
          <w:color w:val="000000" w:themeColor="text1"/>
          <w:sz w:val="20"/>
          <w:szCs w:val="20"/>
        </w:rPr>
        <w:t xml:space="preserve"> levels of their known chemical constituents. Where knowledge about hazardous constituents exists, </w:t>
      </w:r>
      <w:r w:rsidR="0A8F5273" w:rsidRPr="748E7AEF">
        <w:rPr>
          <w:rFonts w:ascii="Arial" w:hAnsi="Arial" w:cs="Arial"/>
          <w:color w:val="000000" w:themeColor="text1"/>
          <w:sz w:val="20"/>
          <w:szCs w:val="20"/>
        </w:rPr>
        <w:t>e.g.,</w:t>
      </w:r>
      <w:r w:rsidRPr="748E7AEF">
        <w:rPr>
          <w:rFonts w:ascii="Arial" w:hAnsi="Arial" w:cs="Arial"/>
          <w:color w:val="000000" w:themeColor="text1"/>
          <w:sz w:val="20"/>
          <w:szCs w:val="20"/>
        </w:rPr>
        <w:t xml:space="preserve"> on substances with sensitizing, toxic, harmful, corrosive, environmentally hazardous properties, the classification and subsequent labelling of these NCSs should follow the additivity </w:t>
      </w:r>
      <w:r w:rsidR="0C8F5060" w:rsidRPr="748E7AEF">
        <w:rPr>
          <w:rFonts w:ascii="Arial" w:hAnsi="Arial" w:cs="Arial"/>
          <w:color w:val="000000" w:themeColor="text1"/>
          <w:sz w:val="20"/>
          <w:szCs w:val="20"/>
        </w:rPr>
        <w:t xml:space="preserve">and summation </w:t>
      </w:r>
      <w:r w:rsidRPr="748E7AEF">
        <w:rPr>
          <w:rFonts w:ascii="Arial" w:hAnsi="Arial" w:cs="Arial"/>
          <w:color w:val="000000" w:themeColor="text1"/>
          <w:sz w:val="20"/>
          <w:szCs w:val="20"/>
        </w:rPr>
        <w:t>rules for mixtures (GHS)</w:t>
      </w:r>
      <w:r w:rsidR="1621504D" w:rsidRPr="748E7AEF">
        <w:rPr>
          <w:rFonts w:ascii="Arial" w:hAnsi="Arial" w:cs="Arial"/>
          <w:color w:val="000000" w:themeColor="text1"/>
          <w:sz w:val="20"/>
          <w:szCs w:val="20"/>
        </w:rPr>
        <w:t>.</w:t>
      </w:r>
      <w:r w:rsidRPr="748E7AEF">
        <w:rPr>
          <w:rFonts w:ascii="Arial" w:hAnsi="Arial" w:cs="Arial"/>
          <w:color w:val="000000" w:themeColor="text1"/>
          <w:sz w:val="20"/>
          <w:szCs w:val="20"/>
        </w:rPr>
        <w:t xml:space="preserve"> </w:t>
      </w:r>
    </w:p>
    <w:p w14:paraId="3ACDEEFA" w14:textId="4E37328E" w:rsidR="00365513" w:rsidRPr="00404B65" w:rsidRDefault="1BB107E5" w:rsidP="003F2BB8">
      <w:pPr>
        <w:autoSpaceDE w:val="0"/>
        <w:autoSpaceDN w:val="0"/>
        <w:adjustRightInd w:val="0"/>
        <w:spacing w:before="120"/>
        <w:jc w:val="both"/>
        <w:rPr>
          <w:rFonts w:ascii="Arial" w:hAnsi="Arial" w:cs="Arial"/>
          <w:color w:val="000000"/>
          <w:sz w:val="20"/>
          <w:szCs w:val="20"/>
        </w:rPr>
      </w:pPr>
      <w:r w:rsidRPr="1125DE04">
        <w:rPr>
          <w:rFonts w:ascii="Arial" w:hAnsi="Arial" w:cs="Arial"/>
          <w:color w:val="000000" w:themeColor="text1"/>
          <w:sz w:val="20"/>
          <w:szCs w:val="20"/>
        </w:rPr>
        <w:t xml:space="preserve">Guidance for the typical </w:t>
      </w:r>
      <w:r w:rsidR="6231211E" w:rsidRPr="1125DE04">
        <w:rPr>
          <w:rFonts w:ascii="Arial" w:hAnsi="Arial" w:cs="Arial"/>
          <w:color w:val="000000" w:themeColor="text1"/>
          <w:sz w:val="20"/>
          <w:szCs w:val="20"/>
        </w:rPr>
        <w:t xml:space="preserve">presence </w:t>
      </w:r>
      <w:r w:rsidRPr="1125DE04">
        <w:rPr>
          <w:rFonts w:ascii="Arial" w:hAnsi="Arial" w:cs="Arial"/>
          <w:color w:val="000000" w:themeColor="text1"/>
          <w:sz w:val="20"/>
          <w:szCs w:val="20"/>
        </w:rPr>
        <w:t xml:space="preserve">of hazardous constituents occurring in the NCSs is provided in Attachment </w:t>
      </w:r>
      <w:r w:rsidR="357E2446" w:rsidRPr="1125DE04">
        <w:rPr>
          <w:rFonts w:ascii="Arial" w:hAnsi="Arial" w:cs="Arial"/>
          <w:color w:val="000000" w:themeColor="text1"/>
          <w:sz w:val="20"/>
          <w:szCs w:val="20"/>
        </w:rPr>
        <w:t>I</w:t>
      </w:r>
      <w:r w:rsidR="7069602E" w:rsidRPr="1125DE04">
        <w:rPr>
          <w:rFonts w:ascii="Arial" w:hAnsi="Arial" w:cs="Arial"/>
          <w:color w:val="000000" w:themeColor="text1"/>
          <w:sz w:val="20"/>
          <w:szCs w:val="20"/>
        </w:rPr>
        <w:t>II</w:t>
      </w:r>
      <w:r w:rsidRPr="1125DE04">
        <w:rPr>
          <w:rFonts w:ascii="Arial" w:hAnsi="Arial" w:cs="Arial"/>
          <w:color w:val="000000" w:themeColor="text1"/>
          <w:sz w:val="20"/>
          <w:szCs w:val="20"/>
        </w:rPr>
        <w:t>. These values are</w:t>
      </w:r>
      <w:r w:rsidR="08DBF065" w:rsidRPr="1125DE04">
        <w:rPr>
          <w:rFonts w:ascii="Arial" w:hAnsi="Arial" w:cs="Arial"/>
          <w:color w:val="000000" w:themeColor="text1"/>
          <w:sz w:val="20"/>
          <w:szCs w:val="20"/>
        </w:rPr>
        <w:t xml:space="preserve"> either the result of an agreement on typical compositions among the </w:t>
      </w:r>
      <w:r w:rsidR="0A8F5273" w:rsidRPr="1125DE04">
        <w:rPr>
          <w:rFonts w:ascii="Arial" w:hAnsi="Arial" w:cs="Arial"/>
          <w:color w:val="000000" w:themeColor="text1"/>
          <w:sz w:val="20"/>
          <w:szCs w:val="20"/>
        </w:rPr>
        <w:t>industry</w:t>
      </w:r>
      <w:r w:rsidR="1065F24E" w:rsidRPr="1125DE04">
        <w:rPr>
          <w:rFonts w:ascii="Arial" w:hAnsi="Arial" w:cs="Arial"/>
          <w:color w:val="000000" w:themeColor="text1"/>
          <w:sz w:val="20"/>
          <w:szCs w:val="20"/>
        </w:rPr>
        <w:t xml:space="preserve"> </w:t>
      </w:r>
      <w:r w:rsidR="08DBF065" w:rsidRPr="1125DE04">
        <w:rPr>
          <w:rFonts w:ascii="Arial" w:hAnsi="Arial" w:cs="Arial"/>
          <w:color w:val="000000" w:themeColor="text1"/>
          <w:sz w:val="20"/>
          <w:szCs w:val="20"/>
        </w:rPr>
        <w:t>or taken from the literature</w:t>
      </w:r>
      <w:r w:rsidR="2830664C" w:rsidRPr="1125DE04">
        <w:rPr>
          <w:rFonts w:ascii="Arial" w:hAnsi="Arial" w:cs="Arial"/>
          <w:color w:val="000000" w:themeColor="text1"/>
          <w:sz w:val="20"/>
          <w:szCs w:val="20"/>
        </w:rPr>
        <w:t xml:space="preserve">. </w:t>
      </w:r>
      <w:r w:rsidR="216EAD67" w:rsidRPr="1125DE04">
        <w:rPr>
          <w:rFonts w:ascii="Arial" w:hAnsi="Arial" w:cs="Arial"/>
          <w:color w:val="000000" w:themeColor="text1"/>
          <w:sz w:val="20"/>
          <w:szCs w:val="20"/>
        </w:rPr>
        <w:t>Footnote 19 in Attachment II covers the NCSs with compositional data reviewed by the IFRA Natural Complex Substances Task Force (NCS TF)</w:t>
      </w:r>
      <w:r w:rsidR="05DCEFFB" w:rsidRPr="1125DE04">
        <w:rPr>
          <w:rFonts w:ascii="Arial" w:hAnsi="Arial" w:cs="Arial"/>
          <w:color w:val="000000" w:themeColor="text1"/>
          <w:sz w:val="20"/>
          <w:szCs w:val="20"/>
        </w:rPr>
        <w:t xml:space="preserve"> at the time of the LM publication</w:t>
      </w:r>
      <w:r w:rsidR="216EAD67" w:rsidRPr="1125DE04">
        <w:rPr>
          <w:rFonts w:ascii="Arial" w:hAnsi="Arial" w:cs="Arial"/>
          <w:color w:val="000000" w:themeColor="text1"/>
          <w:sz w:val="20"/>
          <w:szCs w:val="20"/>
        </w:rPr>
        <w:t xml:space="preserve">. </w:t>
      </w:r>
      <w:r w:rsidR="6231211E" w:rsidRPr="1125DE04">
        <w:rPr>
          <w:rFonts w:ascii="Arial" w:hAnsi="Arial" w:cs="Arial"/>
          <w:color w:val="000000" w:themeColor="text1"/>
          <w:sz w:val="20"/>
          <w:szCs w:val="20"/>
        </w:rPr>
        <w:t xml:space="preserve"> Constituents </w:t>
      </w:r>
      <w:r w:rsidR="373236A8" w:rsidRPr="1125DE04">
        <w:rPr>
          <w:rFonts w:ascii="Arial" w:hAnsi="Arial" w:cs="Arial"/>
          <w:color w:val="000000" w:themeColor="text1"/>
          <w:sz w:val="20"/>
          <w:szCs w:val="20"/>
        </w:rPr>
        <w:t xml:space="preserve">that </w:t>
      </w:r>
      <w:r w:rsidR="051B9DA1" w:rsidRPr="1125DE04">
        <w:rPr>
          <w:rFonts w:ascii="Arial" w:hAnsi="Arial" w:cs="Arial"/>
          <w:color w:val="000000" w:themeColor="text1"/>
          <w:sz w:val="20"/>
          <w:szCs w:val="20"/>
        </w:rPr>
        <w:t>are not classified</w:t>
      </w:r>
      <w:r w:rsidR="171FA377" w:rsidRPr="1125DE04">
        <w:rPr>
          <w:rFonts w:ascii="Arial" w:hAnsi="Arial" w:cs="Arial"/>
          <w:color w:val="000000" w:themeColor="text1"/>
          <w:sz w:val="20"/>
          <w:szCs w:val="20"/>
        </w:rPr>
        <w:t>,</w:t>
      </w:r>
      <w:r w:rsidR="051B9DA1" w:rsidRPr="1125DE04">
        <w:rPr>
          <w:rFonts w:ascii="Arial" w:hAnsi="Arial" w:cs="Arial"/>
          <w:color w:val="000000" w:themeColor="text1"/>
          <w:sz w:val="20"/>
          <w:szCs w:val="20"/>
        </w:rPr>
        <w:t xml:space="preserve"> or have </w:t>
      </w:r>
      <w:r w:rsidR="6231211E" w:rsidRPr="1125DE04">
        <w:rPr>
          <w:rFonts w:ascii="Arial" w:hAnsi="Arial" w:cs="Arial"/>
          <w:color w:val="000000" w:themeColor="text1"/>
          <w:sz w:val="20"/>
          <w:szCs w:val="20"/>
        </w:rPr>
        <w:t>only an aspiration hazard assigned</w:t>
      </w:r>
      <w:r w:rsidR="171FA377" w:rsidRPr="1125DE04">
        <w:rPr>
          <w:rFonts w:ascii="Arial" w:hAnsi="Arial" w:cs="Arial"/>
          <w:color w:val="000000" w:themeColor="text1"/>
          <w:sz w:val="20"/>
          <w:szCs w:val="20"/>
        </w:rPr>
        <w:t>,</w:t>
      </w:r>
      <w:r w:rsidR="6231211E" w:rsidRPr="1125DE04">
        <w:rPr>
          <w:rFonts w:ascii="Arial" w:hAnsi="Arial" w:cs="Arial"/>
          <w:color w:val="000000" w:themeColor="text1"/>
          <w:sz w:val="20"/>
          <w:szCs w:val="20"/>
        </w:rPr>
        <w:t xml:space="preserve"> are not mentioned</w:t>
      </w:r>
      <w:r w:rsidR="051B9DA1" w:rsidRPr="1125DE04">
        <w:rPr>
          <w:rFonts w:ascii="Arial" w:hAnsi="Arial" w:cs="Arial"/>
          <w:color w:val="000000" w:themeColor="text1"/>
          <w:sz w:val="20"/>
          <w:szCs w:val="20"/>
        </w:rPr>
        <w:t xml:space="preserve">. Aspiration hazard of a constituent is </w:t>
      </w:r>
      <w:r w:rsidR="6231211E" w:rsidRPr="1125DE04">
        <w:rPr>
          <w:rFonts w:ascii="Arial" w:hAnsi="Arial" w:cs="Arial"/>
          <w:color w:val="000000" w:themeColor="text1"/>
          <w:sz w:val="20"/>
          <w:szCs w:val="20"/>
        </w:rPr>
        <w:t xml:space="preserve">accounted for in the total </w:t>
      </w:r>
      <w:r w:rsidR="2556195A" w:rsidRPr="1125DE04">
        <w:rPr>
          <w:rFonts w:ascii="Arial" w:hAnsi="Arial" w:cs="Arial"/>
          <w:color w:val="000000" w:themeColor="text1"/>
          <w:sz w:val="20"/>
          <w:szCs w:val="20"/>
        </w:rPr>
        <w:t>h</w:t>
      </w:r>
      <w:r w:rsidR="6231211E" w:rsidRPr="1125DE04">
        <w:rPr>
          <w:rFonts w:ascii="Arial" w:hAnsi="Arial" w:cs="Arial"/>
          <w:color w:val="000000" w:themeColor="text1"/>
          <w:sz w:val="20"/>
          <w:szCs w:val="20"/>
        </w:rPr>
        <w:t>ydrocarbon content.</w:t>
      </w:r>
      <w:r w:rsidR="051B9DA1" w:rsidRPr="1125DE04">
        <w:rPr>
          <w:rFonts w:ascii="Arial" w:hAnsi="Arial" w:cs="Arial"/>
          <w:color w:val="000000" w:themeColor="text1"/>
          <w:sz w:val="20"/>
          <w:szCs w:val="20"/>
        </w:rPr>
        <w:t xml:space="preserve"> Similarly</w:t>
      </w:r>
      <w:r w:rsidR="171FA377" w:rsidRPr="1125DE04">
        <w:rPr>
          <w:rFonts w:ascii="Arial" w:hAnsi="Arial" w:cs="Arial"/>
          <w:color w:val="000000" w:themeColor="text1"/>
          <w:sz w:val="20"/>
          <w:szCs w:val="20"/>
        </w:rPr>
        <w:t>,</w:t>
      </w:r>
      <w:r w:rsidR="051B9DA1" w:rsidRPr="1125DE04">
        <w:rPr>
          <w:rFonts w:ascii="Arial" w:hAnsi="Arial" w:cs="Arial"/>
          <w:color w:val="000000" w:themeColor="text1"/>
          <w:sz w:val="20"/>
          <w:szCs w:val="20"/>
        </w:rPr>
        <w:t xml:space="preserve"> the flammability of the individual constituent is not mentioned</w:t>
      </w:r>
      <w:r w:rsidR="373236A8" w:rsidRPr="1125DE04">
        <w:rPr>
          <w:rFonts w:ascii="Arial" w:hAnsi="Arial" w:cs="Arial"/>
          <w:color w:val="000000" w:themeColor="text1"/>
          <w:sz w:val="20"/>
          <w:szCs w:val="20"/>
        </w:rPr>
        <w:t>,</w:t>
      </w:r>
      <w:r w:rsidR="051B9DA1" w:rsidRPr="1125DE04">
        <w:rPr>
          <w:rFonts w:ascii="Arial" w:hAnsi="Arial" w:cs="Arial"/>
          <w:color w:val="000000" w:themeColor="text1"/>
          <w:sz w:val="20"/>
          <w:szCs w:val="20"/>
        </w:rPr>
        <w:t xml:space="preserve"> </w:t>
      </w:r>
      <w:r w:rsidR="373236A8" w:rsidRPr="1125DE04">
        <w:rPr>
          <w:rFonts w:ascii="Arial" w:hAnsi="Arial" w:cs="Arial"/>
          <w:color w:val="000000" w:themeColor="text1"/>
          <w:sz w:val="20"/>
          <w:szCs w:val="20"/>
        </w:rPr>
        <w:t xml:space="preserve">because </w:t>
      </w:r>
      <w:r w:rsidR="051B9DA1" w:rsidRPr="1125DE04">
        <w:rPr>
          <w:rFonts w:ascii="Arial" w:hAnsi="Arial" w:cs="Arial"/>
          <w:color w:val="000000" w:themeColor="text1"/>
          <w:sz w:val="20"/>
          <w:szCs w:val="20"/>
        </w:rPr>
        <w:t>the flammability of the NCS is determined by the actual flashpoint of the NCS itself.</w:t>
      </w:r>
    </w:p>
    <w:p w14:paraId="0955CE3B" w14:textId="5891FC07" w:rsidR="00365513" w:rsidRPr="00404B65" w:rsidRDefault="00365513" w:rsidP="0002761A">
      <w:pPr>
        <w:spacing w:before="120" w:line="259" w:lineRule="auto"/>
        <w:jc w:val="both"/>
        <w:rPr>
          <w:rFonts w:ascii="Arial" w:hAnsi="Arial" w:cs="Arial"/>
          <w:color w:val="000000" w:themeColor="text1"/>
          <w:sz w:val="20"/>
          <w:szCs w:val="20"/>
        </w:rPr>
      </w:pPr>
      <w:r w:rsidRPr="748E7AEF">
        <w:rPr>
          <w:rFonts w:ascii="Arial" w:hAnsi="Arial" w:cs="Arial"/>
          <w:color w:val="000000" w:themeColor="text1"/>
          <w:sz w:val="20"/>
          <w:szCs w:val="20"/>
        </w:rPr>
        <w:t xml:space="preserve">The </w:t>
      </w:r>
      <w:r w:rsidR="002C1E33" w:rsidRPr="748E7AEF">
        <w:rPr>
          <w:rFonts w:ascii="Arial" w:hAnsi="Arial" w:cs="Arial"/>
          <w:color w:val="000000" w:themeColor="text1"/>
          <w:sz w:val="20"/>
          <w:szCs w:val="20"/>
        </w:rPr>
        <w:t xml:space="preserve">GHS </w:t>
      </w:r>
      <w:r w:rsidRPr="748E7AEF">
        <w:rPr>
          <w:rFonts w:ascii="Arial" w:hAnsi="Arial" w:cs="Arial"/>
          <w:color w:val="000000" w:themeColor="text1"/>
          <w:sz w:val="20"/>
          <w:szCs w:val="20"/>
        </w:rPr>
        <w:t>hazard classification derived following the approach indicated above,</w:t>
      </w:r>
      <w:r w:rsidR="00E10396" w:rsidRPr="748E7AEF">
        <w:rPr>
          <w:rFonts w:ascii="Arial" w:hAnsi="Arial" w:cs="Arial"/>
          <w:color w:val="000000" w:themeColor="text1"/>
          <w:sz w:val="20"/>
          <w:szCs w:val="20"/>
        </w:rPr>
        <w:t xml:space="preserve"> </w:t>
      </w:r>
      <w:r w:rsidR="1E8E28B6" w:rsidRPr="748E7AEF">
        <w:rPr>
          <w:rFonts w:ascii="Arial" w:hAnsi="Arial" w:cs="Arial"/>
          <w:color w:val="000000" w:themeColor="text1"/>
          <w:sz w:val="20"/>
          <w:szCs w:val="20"/>
        </w:rPr>
        <w:t>can be found</w:t>
      </w:r>
      <w:r w:rsidRPr="748E7AEF">
        <w:rPr>
          <w:rFonts w:ascii="Arial" w:hAnsi="Arial" w:cs="Arial"/>
          <w:color w:val="000000" w:themeColor="text1"/>
          <w:sz w:val="20"/>
          <w:szCs w:val="20"/>
        </w:rPr>
        <w:t xml:space="preserve"> in </w:t>
      </w:r>
      <w:r w:rsidR="00805915" w:rsidRPr="748E7AEF">
        <w:rPr>
          <w:rFonts w:ascii="Arial" w:hAnsi="Arial" w:cs="Arial"/>
          <w:color w:val="000000" w:themeColor="text1"/>
          <w:sz w:val="20"/>
          <w:szCs w:val="20"/>
        </w:rPr>
        <w:t>A</w:t>
      </w:r>
      <w:r w:rsidRPr="748E7AEF">
        <w:rPr>
          <w:rFonts w:ascii="Arial" w:hAnsi="Arial" w:cs="Arial"/>
          <w:color w:val="000000" w:themeColor="text1"/>
          <w:sz w:val="20"/>
          <w:szCs w:val="20"/>
        </w:rPr>
        <w:t xml:space="preserve">ttachment </w:t>
      </w:r>
      <w:r w:rsidR="002C1E33" w:rsidRPr="748E7AEF">
        <w:rPr>
          <w:rFonts w:ascii="Arial" w:hAnsi="Arial" w:cs="Arial"/>
          <w:color w:val="000000" w:themeColor="text1"/>
          <w:sz w:val="20"/>
          <w:szCs w:val="20"/>
        </w:rPr>
        <w:t>II</w:t>
      </w:r>
      <w:r w:rsidR="00D72957" w:rsidRPr="748E7AEF">
        <w:rPr>
          <w:rFonts w:ascii="Arial" w:hAnsi="Arial" w:cs="Arial"/>
          <w:color w:val="000000" w:themeColor="text1"/>
          <w:sz w:val="20"/>
          <w:szCs w:val="20"/>
        </w:rPr>
        <w:t xml:space="preserve"> </w:t>
      </w:r>
      <w:r w:rsidRPr="748E7AEF">
        <w:rPr>
          <w:rFonts w:ascii="Arial" w:hAnsi="Arial" w:cs="Arial"/>
          <w:color w:val="000000" w:themeColor="text1"/>
          <w:sz w:val="20"/>
          <w:szCs w:val="20"/>
        </w:rPr>
        <w:t>of this Manual</w:t>
      </w:r>
      <w:r w:rsidR="00E670D8" w:rsidRPr="748E7AEF">
        <w:rPr>
          <w:rFonts w:ascii="Arial" w:hAnsi="Arial" w:cs="Arial"/>
          <w:color w:val="000000" w:themeColor="text1"/>
          <w:sz w:val="20"/>
          <w:szCs w:val="20"/>
        </w:rPr>
        <w:t xml:space="preserve">. </w:t>
      </w:r>
      <w:r w:rsidR="001F3F0F" w:rsidRPr="748E7AEF">
        <w:rPr>
          <w:rFonts w:ascii="Arial" w:hAnsi="Arial" w:cs="Arial"/>
          <w:color w:val="000000" w:themeColor="text1"/>
          <w:sz w:val="20"/>
          <w:szCs w:val="20"/>
        </w:rPr>
        <w:t>It is worth noting that some u</w:t>
      </w:r>
      <w:r w:rsidRPr="748E7AEF">
        <w:rPr>
          <w:rFonts w:ascii="Arial" w:hAnsi="Arial" w:cs="Arial"/>
          <w:color w:val="000000" w:themeColor="text1"/>
          <w:sz w:val="20"/>
          <w:szCs w:val="20"/>
        </w:rPr>
        <w:t>ncertainty exist</w:t>
      </w:r>
      <w:r w:rsidR="001F3F0F" w:rsidRPr="748E7AEF">
        <w:rPr>
          <w:rFonts w:ascii="Arial" w:hAnsi="Arial" w:cs="Arial"/>
          <w:color w:val="000000" w:themeColor="text1"/>
          <w:sz w:val="20"/>
          <w:szCs w:val="20"/>
        </w:rPr>
        <w:t>s</w:t>
      </w:r>
      <w:r w:rsidR="00E10396" w:rsidRPr="748E7AEF">
        <w:rPr>
          <w:rFonts w:ascii="Arial" w:hAnsi="Arial" w:cs="Arial"/>
          <w:color w:val="000000" w:themeColor="text1"/>
          <w:sz w:val="20"/>
          <w:szCs w:val="20"/>
        </w:rPr>
        <w:t>,</w:t>
      </w:r>
      <w:r w:rsidRPr="748E7AEF">
        <w:rPr>
          <w:rFonts w:ascii="Arial" w:hAnsi="Arial" w:cs="Arial"/>
          <w:color w:val="000000" w:themeColor="text1"/>
          <w:sz w:val="20"/>
          <w:szCs w:val="20"/>
        </w:rPr>
        <w:t xml:space="preserve"> </w:t>
      </w:r>
      <w:r w:rsidR="134DD5F4" w:rsidRPr="748E7AEF">
        <w:rPr>
          <w:rFonts w:ascii="Arial" w:hAnsi="Arial" w:cs="Arial"/>
          <w:color w:val="000000" w:themeColor="text1"/>
          <w:sz w:val="20"/>
          <w:szCs w:val="20"/>
        </w:rPr>
        <w:t xml:space="preserve">particularly </w:t>
      </w:r>
      <w:r w:rsidR="00CB428B" w:rsidRPr="748E7AEF">
        <w:rPr>
          <w:rFonts w:ascii="Arial" w:hAnsi="Arial" w:cs="Arial"/>
          <w:color w:val="000000" w:themeColor="text1"/>
          <w:sz w:val="20"/>
          <w:szCs w:val="20"/>
        </w:rPr>
        <w:t>concerning older</w:t>
      </w:r>
      <w:r w:rsidR="00F311CC" w:rsidRPr="748E7AEF">
        <w:rPr>
          <w:rFonts w:ascii="Arial" w:hAnsi="Arial" w:cs="Arial"/>
          <w:color w:val="000000" w:themeColor="text1"/>
          <w:sz w:val="20"/>
          <w:szCs w:val="20"/>
        </w:rPr>
        <w:t xml:space="preserve"> test data, as to whether</w:t>
      </w:r>
      <w:r w:rsidRPr="748E7AEF">
        <w:rPr>
          <w:rFonts w:ascii="Arial" w:hAnsi="Arial" w:cs="Arial"/>
          <w:color w:val="000000" w:themeColor="text1"/>
          <w:sz w:val="20"/>
          <w:szCs w:val="20"/>
        </w:rPr>
        <w:t xml:space="preserve"> </w:t>
      </w:r>
      <w:r w:rsidR="006F37B9" w:rsidRPr="748E7AEF">
        <w:rPr>
          <w:rFonts w:ascii="Arial" w:hAnsi="Arial" w:cs="Arial"/>
          <w:color w:val="000000" w:themeColor="text1"/>
          <w:sz w:val="20"/>
          <w:szCs w:val="20"/>
        </w:rPr>
        <w:t xml:space="preserve">the </w:t>
      </w:r>
      <w:r w:rsidRPr="748E7AEF">
        <w:rPr>
          <w:rFonts w:ascii="Arial" w:hAnsi="Arial" w:cs="Arial"/>
          <w:color w:val="000000" w:themeColor="text1"/>
          <w:sz w:val="20"/>
          <w:szCs w:val="20"/>
        </w:rPr>
        <w:t xml:space="preserve">quality of </w:t>
      </w:r>
      <w:r w:rsidR="002C7806" w:rsidRPr="748E7AEF">
        <w:rPr>
          <w:rFonts w:ascii="Arial" w:hAnsi="Arial" w:cs="Arial"/>
          <w:color w:val="000000" w:themeColor="text1"/>
          <w:sz w:val="20"/>
          <w:szCs w:val="20"/>
        </w:rPr>
        <w:t>an</w:t>
      </w:r>
      <w:r w:rsidRPr="748E7AEF">
        <w:rPr>
          <w:rFonts w:ascii="Arial" w:hAnsi="Arial" w:cs="Arial"/>
          <w:color w:val="000000" w:themeColor="text1"/>
          <w:sz w:val="20"/>
          <w:szCs w:val="20"/>
        </w:rPr>
        <w:t xml:space="preserve"> NCS on which the tests were carried out</w:t>
      </w:r>
      <w:r w:rsidR="006F37B9" w:rsidRPr="748E7AEF">
        <w:rPr>
          <w:rFonts w:ascii="Arial" w:hAnsi="Arial" w:cs="Arial"/>
          <w:color w:val="000000" w:themeColor="text1"/>
          <w:sz w:val="20"/>
          <w:szCs w:val="20"/>
        </w:rPr>
        <w:t xml:space="preserve"> </w:t>
      </w:r>
      <w:r w:rsidR="00F311CC" w:rsidRPr="748E7AEF">
        <w:rPr>
          <w:rFonts w:ascii="Arial" w:hAnsi="Arial" w:cs="Arial"/>
          <w:color w:val="000000" w:themeColor="text1"/>
          <w:sz w:val="20"/>
          <w:szCs w:val="20"/>
        </w:rPr>
        <w:t>corresponds to today’s quality</w:t>
      </w:r>
      <w:r w:rsidR="00B96914" w:rsidRPr="748E7AEF">
        <w:rPr>
          <w:rFonts w:ascii="Arial" w:hAnsi="Arial" w:cs="Arial"/>
          <w:color w:val="000000" w:themeColor="text1"/>
          <w:sz w:val="20"/>
          <w:szCs w:val="20"/>
        </w:rPr>
        <w:t>.</w:t>
      </w:r>
    </w:p>
    <w:p w14:paraId="3BD56601" w14:textId="4689EFCA" w:rsidR="00365513" w:rsidRPr="00404B65" w:rsidRDefault="007D3F91" w:rsidP="003F2BB8">
      <w:pPr>
        <w:autoSpaceDE w:val="0"/>
        <w:autoSpaceDN w:val="0"/>
        <w:adjustRightInd w:val="0"/>
        <w:spacing w:before="120"/>
        <w:jc w:val="both"/>
        <w:rPr>
          <w:rFonts w:ascii="Arial" w:hAnsi="Arial" w:cs="Arial"/>
          <w:color w:val="000000"/>
          <w:sz w:val="20"/>
          <w:szCs w:val="20"/>
        </w:rPr>
      </w:pPr>
      <w:r>
        <w:rPr>
          <w:rFonts w:ascii="Arial" w:hAnsi="Arial" w:cs="Arial"/>
          <w:color w:val="000000"/>
          <w:sz w:val="20"/>
          <w:szCs w:val="20"/>
        </w:rPr>
        <w:t xml:space="preserve">In </w:t>
      </w:r>
      <w:r w:rsidR="00365513" w:rsidRPr="00404B65">
        <w:rPr>
          <w:rFonts w:ascii="Arial" w:hAnsi="Arial" w:cs="Arial"/>
          <w:color w:val="000000"/>
          <w:sz w:val="20"/>
          <w:szCs w:val="20"/>
        </w:rPr>
        <w:t xml:space="preserve">Attachment </w:t>
      </w:r>
      <w:r w:rsidR="002C1E33" w:rsidRPr="00404B65">
        <w:rPr>
          <w:rFonts w:ascii="Arial" w:hAnsi="Arial" w:cs="Arial"/>
          <w:color w:val="000000"/>
          <w:sz w:val="20"/>
          <w:szCs w:val="20"/>
        </w:rPr>
        <w:t>I</w:t>
      </w:r>
      <w:r w:rsidR="00D72957" w:rsidRPr="00404B65">
        <w:rPr>
          <w:rFonts w:ascii="Arial" w:hAnsi="Arial" w:cs="Arial"/>
          <w:color w:val="000000"/>
          <w:sz w:val="20"/>
          <w:szCs w:val="20"/>
        </w:rPr>
        <w:t>I</w:t>
      </w:r>
      <w:r w:rsidR="00365513" w:rsidRPr="00404B65">
        <w:rPr>
          <w:rFonts w:ascii="Arial" w:hAnsi="Arial" w:cs="Arial"/>
          <w:color w:val="000000"/>
          <w:sz w:val="20"/>
          <w:szCs w:val="20"/>
        </w:rPr>
        <w:t>, footnote 3 a-</w:t>
      </w:r>
      <w:r w:rsidR="00110C5C" w:rsidRPr="00404B65">
        <w:rPr>
          <w:rFonts w:ascii="Arial" w:hAnsi="Arial" w:cs="Arial"/>
          <w:color w:val="000000"/>
          <w:sz w:val="20"/>
          <w:szCs w:val="20"/>
        </w:rPr>
        <w:t>e</w:t>
      </w:r>
      <w:r w:rsidR="00365513" w:rsidRPr="00404B65">
        <w:rPr>
          <w:rFonts w:ascii="Arial" w:hAnsi="Arial" w:cs="Arial"/>
          <w:color w:val="000000"/>
          <w:sz w:val="20"/>
          <w:szCs w:val="20"/>
        </w:rPr>
        <w:t xml:space="preserve"> covers cases where the classification was obtained by reliable test data for a particular endpoint, as opposed to calculation.</w:t>
      </w:r>
    </w:p>
    <w:p w14:paraId="2838261C" w14:textId="77777777" w:rsidR="00D72957" w:rsidRPr="00404B65" w:rsidRDefault="00D72957" w:rsidP="00365513">
      <w:pPr>
        <w:autoSpaceDE w:val="0"/>
        <w:autoSpaceDN w:val="0"/>
        <w:adjustRightInd w:val="0"/>
        <w:rPr>
          <w:rFonts w:ascii="Arial" w:hAnsi="Arial" w:cs="Arial"/>
          <w:color w:val="000000"/>
          <w:sz w:val="20"/>
          <w:szCs w:val="20"/>
        </w:rPr>
      </w:pPr>
    </w:p>
    <w:p w14:paraId="615E75F0" w14:textId="263A643B" w:rsidR="00365513" w:rsidRPr="00404B65" w:rsidRDefault="1BB107E5" w:rsidP="00365513">
      <w:pPr>
        <w:autoSpaceDE w:val="0"/>
        <w:autoSpaceDN w:val="0"/>
        <w:adjustRightInd w:val="0"/>
        <w:rPr>
          <w:rFonts w:ascii="Arial" w:hAnsi="Arial" w:cs="Arial"/>
          <w:b/>
          <w:bCs/>
          <w:color w:val="000000"/>
          <w:sz w:val="20"/>
          <w:szCs w:val="20"/>
        </w:rPr>
      </w:pPr>
      <w:r w:rsidRPr="1125DE04">
        <w:rPr>
          <w:rFonts w:ascii="Arial" w:hAnsi="Arial" w:cs="Arial"/>
          <w:b/>
          <w:bCs/>
          <w:color w:val="000000" w:themeColor="text1"/>
          <w:sz w:val="20"/>
          <w:szCs w:val="20"/>
        </w:rPr>
        <w:t>c) Classification of Fragrance and Flavor</w:t>
      </w:r>
      <w:r w:rsidR="59E17EB1" w:rsidRPr="1125DE04">
        <w:rPr>
          <w:rFonts w:ascii="Arial" w:hAnsi="Arial" w:cs="Arial"/>
          <w:b/>
          <w:bCs/>
          <w:color w:val="000000" w:themeColor="text1"/>
          <w:sz w:val="20"/>
          <w:szCs w:val="20"/>
        </w:rPr>
        <w:t>ing</w:t>
      </w:r>
      <w:r w:rsidRPr="1125DE04">
        <w:rPr>
          <w:rFonts w:ascii="Arial" w:hAnsi="Arial" w:cs="Arial"/>
          <w:b/>
          <w:bCs/>
          <w:color w:val="000000" w:themeColor="text1"/>
          <w:sz w:val="20"/>
          <w:szCs w:val="20"/>
        </w:rPr>
        <w:t xml:space="preserve"> compounds containing NCS</w:t>
      </w:r>
      <w:r w:rsidR="5ADC073F" w:rsidRPr="1125DE04">
        <w:rPr>
          <w:rFonts w:ascii="Arial" w:hAnsi="Arial" w:cs="Arial"/>
          <w:b/>
          <w:bCs/>
          <w:color w:val="000000" w:themeColor="text1"/>
          <w:sz w:val="20"/>
          <w:szCs w:val="20"/>
        </w:rPr>
        <w:t>s</w:t>
      </w:r>
    </w:p>
    <w:p w14:paraId="1F1FD346" w14:textId="2923F949" w:rsidR="002C7806" w:rsidRPr="00404B65" w:rsidRDefault="1BB107E5" w:rsidP="003F2BB8">
      <w:pPr>
        <w:autoSpaceDE w:val="0"/>
        <w:autoSpaceDN w:val="0"/>
        <w:adjustRightInd w:val="0"/>
        <w:spacing w:before="120"/>
        <w:jc w:val="both"/>
        <w:rPr>
          <w:rFonts w:ascii="Arial" w:hAnsi="Arial" w:cs="Arial"/>
          <w:color w:val="000000"/>
          <w:sz w:val="20"/>
          <w:szCs w:val="20"/>
        </w:rPr>
      </w:pPr>
      <w:r w:rsidRPr="1125DE04">
        <w:rPr>
          <w:rFonts w:ascii="Arial" w:hAnsi="Arial" w:cs="Arial"/>
          <w:color w:val="000000" w:themeColor="text1"/>
          <w:sz w:val="20"/>
          <w:szCs w:val="20"/>
        </w:rPr>
        <w:t>Flavor</w:t>
      </w:r>
      <w:r w:rsidR="02019EF9" w:rsidRPr="1125DE04">
        <w:rPr>
          <w:rFonts w:ascii="Arial" w:hAnsi="Arial" w:cs="Arial"/>
          <w:color w:val="000000" w:themeColor="text1"/>
          <w:sz w:val="20"/>
          <w:szCs w:val="20"/>
        </w:rPr>
        <w:t>ing</w:t>
      </w:r>
      <w:r w:rsidRPr="1125DE04">
        <w:rPr>
          <w:rFonts w:ascii="Arial" w:hAnsi="Arial" w:cs="Arial"/>
          <w:color w:val="000000" w:themeColor="text1"/>
          <w:sz w:val="20"/>
          <w:szCs w:val="20"/>
        </w:rPr>
        <w:t xml:space="preserve"> and Fragrance compounds are mixtures according to the UN GHS guidance document. In practice,</w:t>
      </w:r>
      <w:r w:rsidR="65ECFF59"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test data on the flavor</w:t>
      </w:r>
      <w:r w:rsidR="43BB6468" w:rsidRPr="1125DE04">
        <w:rPr>
          <w:rFonts w:ascii="Arial" w:hAnsi="Arial" w:cs="Arial"/>
          <w:color w:val="000000" w:themeColor="text1"/>
          <w:sz w:val="20"/>
          <w:szCs w:val="20"/>
        </w:rPr>
        <w:t>ing</w:t>
      </w:r>
      <w:r w:rsidRPr="1125DE04">
        <w:rPr>
          <w:rFonts w:ascii="Arial" w:hAnsi="Arial" w:cs="Arial"/>
          <w:color w:val="000000" w:themeColor="text1"/>
          <w:sz w:val="20"/>
          <w:szCs w:val="20"/>
        </w:rPr>
        <w:t xml:space="preserve"> or fragrance compounds are often not available or collected.</w:t>
      </w:r>
      <w:r w:rsidR="0D74686D"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Therefore, the classification of these products should be based on the chemical composition and</w:t>
      </w:r>
      <w:r w:rsidR="0D74686D" w:rsidRPr="1125DE04">
        <w:rPr>
          <w:rFonts w:ascii="Arial" w:hAnsi="Arial" w:cs="Arial"/>
          <w:color w:val="000000" w:themeColor="text1"/>
          <w:sz w:val="20"/>
          <w:szCs w:val="20"/>
        </w:rPr>
        <w:t xml:space="preserve"> </w:t>
      </w:r>
      <w:r w:rsidR="1D6C65E3" w:rsidRPr="1125DE04">
        <w:rPr>
          <w:rFonts w:ascii="Arial" w:hAnsi="Arial" w:cs="Arial"/>
          <w:color w:val="000000" w:themeColor="text1"/>
          <w:sz w:val="20"/>
          <w:szCs w:val="20"/>
        </w:rPr>
        <w:t>must</w:t>
      </w:r>
      <w:r w:rsidRPr="1125DE04">
        <w:rPr>
          <w:rFonts w:ascii="Arial" w:hAnsi="Arial" w:cs="Arial"/>
          <w:color w:val="000000" w:themeColor="text1"/>
          <w:sz w:val="20"/>
          <w:szCs w:val="20"/>
        </w:rPr>
        <w:t xml:space="preserve"> include the contributions of hazardous substances present as constituents in the NCSs</w:t>
      </w:r>
      <w:r w:rsidR="2C2A0706"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 xml:space="preserve">present in the formulation. </w:t>
      </w:r>
    </w:p>
    <w:p w14:paraId="7FDF6102" w14:textId="58FFE586" w:rsidR="00365513" w:rsidRPr="00404B65" w:rsidRDefault="1BB107E5" w:rsidP="003F2BB8">
      <w:pPr>
        <w:autoSpaceDE w:val="0"/>
        <w:autoSpaceDN w:val="0"/>
        <w:adjustRightInd w:val="0"/>
        <w:spacing w:before="120"/>
        <w:jc w:val="both"/>
        <w:rPr>
          <w:rFonts w:ascii="Arial" w:hAnsi="Arial" w:cs="Arial"/>
          <w:color w:val="000000"/>
          <w:sz w:val="20"/>
          <w:szCs w:val="20"/>
        </w:rPr>
      </w:pPr>
      <w:r w:rsidRPr="1125DE04">
        <w:rPr>
          <w:rFonts w:ascii="Arial" w:hAnsi="Arial" w:cs="Arial"/>
          <w:color w:val="000000" w:themeColor="text1"/>
          <w:sz w:val="20"/>
          <w:szCs w:val="20"/>
        </w:rPr>
        <w:t>Available</w:t>
      </w:r>
      <w:r w:rsidR="776FBA01" w:rsidRPr="1125DE04">
        <w:rPr>
          <w:rFonts w:ascii="Arial" w:hAnsi="Arial" w:cs="Arial"/>
          <w:color w:val="000000" w:themeColor="text1"/>
          <w:sz w:val="20"/>
          <w:szCs w:val="20"/>
        </w:rPr>
        <w:t xml:space="preserve"> robust</w:t>
      </w:r>
      <w:r w:rsidRPr="1125DE04">
        <w:rPr>
          <w:rFonts w:ascii="Arial" w:hAnsi="Arial" w:cs="Arial"/>
          <w:color w:val="000000" w:themeColor="text1"/>
          <w:sz w:val="20"/>
          <w:szCs w:val="20"/>
        </w:rPr>
        <w:t xml:space="preserve"> test data on specific NCSs </w:t>
      </w:r>
      <w:r w:rsidR="2FC8AFF5" w:rsidRPr="1125DE04">
        <w:rPr>
          <w:rFonts w:ascii="Arial" w:hAnsi="Arial" w:cs="Arial"/>
          <w:color w:val="000000" w:themeColor="text1"/>
          <w:sz w:val="20"/>
          <w:szCs w:val="20"/>
        </w:rPr>
        <w:t xml:space="preserve">may </w:t>
      </w:r>
      <w:r w:rsidRPr="1125DE04">
        <w:rPr>
          <w:rFonts w:ascii="Arial" w:hAnsi="Arial" w:cs="Arial"/>
          <w:color w:val="000000" w:themeColor="text1"/>
          <w:sz w:val="20"/>
          <w:szCs w:val="20"/>
        </w:rPr>
        <w:t>take precedence</w:t>
      </w:r>
      <w:r w:rsidR="2556195A" w:rsidRPr="1125DE04">
        <w:rPr>
          <w:rFonts w:ascii="Arial" w:hAnsi="Arial" w:cs="Arial"/>
          <w:color w:val="000000" w:themeColor="text1"/>
          <w:sz w:val="20"/>
          <w:szCs w:val="20"/>
        </w:rPr>
        <w:t xml:space="preserve"> over the classification </w:t>
      </w:r>
      <w:r w:rsidR="1F918DF5" w:rsidRPr="1125DE04">
        <w:rPr>
          <w:rFonts w:ascii="Arial" w:hAnsi="Arial" w:cs="Arial"/>
          <w:color w:val="000000" w:themeColor="text1"/>
          <w:sz w:val="20"/>
          <w:szCs w:val="20"/>
        </w:rPr>
        <w:t xml:space="preserve">based on the </w:t>
      </w:r>
      <w:r w:rsidR="2556195A" w:rsidRPr="1125DE04">
        <w:rPr>
          <w:rFonts w:ascii="Arial" w:hAnsi="Arial" w:cs="Arial"/>
          <w:color w:val="000000" w:themeColor="text1"/>
          <w:sz w:val="20"/>
          <w:szCs w:val="20"/>
        </w:rPr>
        <w:t>levels of their known chemical constituents</w:t>
      </w:r>
      <w:r w:rsidRPr="1125DE04">
        <w:rPr>
          <w:rFonts w:ascii="Arial" w:hAnsi="Arial" w:cs="Arial"/>
          <w:color w:val="000000" w:themeColor="text1"/>
          <w:sz w:val="20"/>
          <w:szCs w:val="20"/>
        </w:rPr>
        <w:t>.</w:t>
      </w:r>
    </w:p>
    <w:p w14:paraId="37998E5A" w14:textId="63F50537" w:rsidR="00365513" w:rsidRPr="00404B65" w:rsidRDefault="00365513" w:rsidP="003F2BB8">
      <w:pPr>
        <w:autoSpaceDE w:val="0"/>
        <w:autoSpaceDN w:val="0"/>
        <w:adjustRightInd w:val="0"/>
        <w:spacing w:before="120"/>
        <w:jc w:val="both"/>
        <w:rPr>
          <w:rFonts w:ascii="Arial" w:hAnsi="Arial" w:cs="Arial"/>
          <w:color w:val="000000"/>
          <w:sz w:val="20"/>
          <w:szCs w:val="20"/>
        </w:rPr>
      </w:pPr>
      <w:r w:rsidRPr="00404B65">
        <w:rPr>
          <w:rFonts w:ascii="Arial" w:hAnsi="Arial" w:cs="Arial"/>
          <w:color w:val="000000"/>
          <w:sz w:val="20"/>
          <w:szCs w:val="20"/>
        </w:rPr>
        <w:lastRenderedPageBreak/>
        <w:t xml:space="preserve">This implies that the hazardous substances present in </w:t>
      </w:r>
      <w:r w:rsidR="002C7806" w:rsidRPr="00404B65">
        <w:rPr>
          <w:rFonts w:ascii="Arial" w:hAnsi="Arial" w:cs="Arial"/>
          <w:color w:val="000000"/>
          <w:sz w:val="20"/>
          <w:szCs w:val="20"/>
        </w:rPr>
        <w:t>an</w:t>
      </w:r>
      <w:r w:rsidRPr="00404B65">
        <w:rPr>
          <w:rFonts w:ascii="Arial" w:hAnsi="Arial" w:cs="Arial"/>
          <w:color w:val="000000"/>
          <w:sz w:val="20"/>
          <w:szCs w:val="20"/>
        </w:rPr>
        <w:t xml:space="preserve"> NCS should be known and this information </w:t>
      </w:r>
      <w:r w:rsidR="00275BF3" w:rsidRPr="00404B65">
        <w:rPr>
          <w:rFonts w:ascii="Arial" w:hAnsi="Arial" w:cs="Arial"/>
          <w:color w:val="000000"/>
          <w:sz w:val="20"/>
          <w:szCs w:val="20"/>
        </w:rPr>
        <w:t xml:space="preserve">has to </w:t>
      </w:r>
      <w:r w:rsidRPr="00404B65">
        <w:rPr>
          <w:rFonts w:ascii="Arial" w:hAnsi="Arial" w:cs="Arial"/>
          <w:color w:val="000000"/>
          <w:sz w:val="20"/>
          <w:szCs w:val="20"/>
        </w:rPr>
        <w:t>be included in the Safety Data Sheet of that NCS</w:t>
      </w:r>
      <w:r w:rsidR="00EC6036" w:rsidRPr="00404B65">
        <w:rPr>
          <w:rFonts w:ascii="Arial" w:hAnsi="Arial" w:cs="Arial"/>
          <w:color w:val="000000"/>
          <w:sz w:val="20"/>
          <w:szCs w:val="20"/>
        </w:rPr>
        <w:t xml:space="preserve"> </w:t>
      </w:r>
      <w:r w:rsidRPr="00404B65">
        <w:rPr>
          <w:rFonts w:ascii="Arial" w:hAnsi="Arial" w:cs="Arial"/>
          <w:color w:val="000000"/>
          <w:sz w:val="20"/>
          <w:szCs w:val="20"/>
        </w:rPr>
        <w:t>(section 3: Composition/information on ingredients, according to the UN GHS guidance document).</w:t>
      </w:r>
      <w:r w:rsidR="00EC6036" w:rsidRPr="00404B65">
        <w:rPr>
          <w:rFonts w:ascii="Arial" w:hAnsi="Arial" w:cs="Arial"/>
          <w:color w:val="000000"/>
          <w:sz w:val="20"/>
          <w:szCs w:val="20"/>
        </w:rPr>
        <w:t xml:space="preserve"> </w:t>
      </w:r>
      <w:r w:rsidRPr="00404B65">
        <w:rPr>
          <w:rFonts w:ascii="Arial" w:hAnsi="Arial" w:cs="Arial"/>
          <w:color w:val="000000"/>
          <w:sz w:val="20"/>
          <w:szCs w:val="20"/>
        </w:rPr>
        <w:t xml:space="preserve">In case of absence of this information, Attachment </w:t>
      </w:r>
      <w:r w:rsidR="002C1E33" w:rsidRPr="00404B65">
        <w:rPr>
          <w:rFonts w:ascii="Arial" w:hAnsi="Arial" w:cs="Arial"/>
          <w:color w:val="000000"/>
          <w:sz w:val="20"/>
          <w:szCs w:val="20"/>
        </w:rPr>
        <w:t>I</w:t>
      </w:r>
      <w:r w:rsidR="009B0D11" w:rsidRPr="00404B65">
        <w:rPr>
          <w:rFonts w:ascii="Arial" w:hAnsi="Arial" w:cs="Arial"/>
          <w:color w:val="000000"/>
          <w:sz w:val="20"/>
          <w:szCs w:val="20"/>
        </w:rPr>
        <w:t>II</w:t>
      </w:r>
      <w:r w:rsidRPr="00404B65">
        <w:rPr>
          <w:rFonts w:ascii="Arial" w:hAnsi="Arial" w:cs="Arial"/>
          <w:color w:val="000000"/>
          <w:sz w:val="20"/>
          <w:szCs w:val="20"/>
        </w:rPr>
        <w:t xml:space="preserve"> can be used</w:t>
      </w:r>
      <w:r w:rsidR="00FE0D14" w:rsidRPr="00404B65">
        <w:rPr>
          <w:rFonts w:ascii="Arial" w:hAnsi="Arial" w:cs="Arial"/>
          <w:color w:val="000000"/>
          <w:sz w:val="20"/>
          <w:szCs w:val="20"/>
        </w:rPr>
        <w:t xml:space="preserve"> (see disclaimer)</w:t>
      </w:r>
      <w:r w:rsidR="00287B91" w:rsidRPr="00404B65">
        <w:rPr>
          <w:rFonts w:ascii="Arial" w:hAnsi="Arial" w:cs="Arial"/>
          <w:color w:val="000000"/>
          <w:sz w:val="20"/>
          <w:szCs w:val="20"/>
        </w:rPr>
        <w:t>.</w:t>
      </w:r>
    </w:p>
    <w:p w14:paraId="22D845A1" w14:textId="77777777" w:rsidR="00987E38" w:rsidRPr="00404B65" w:rsidRDefault="00987E38" w:rsidP="00365513">
      <w:pPr>
        <w:autoSpaceDE w:val="0"/>
        <w:autoSpaceDN w:val="0"/>
        <w:adjustRightInd w:val="0"/>
        <w:rPr>
          <w:rFonts w:ascii="Arial" w:hAnsi="Arial" w:cs="Arial"/>
          <w:color w:val="000000"/>
          <w:sz w:val="20"/>
          <w:szCs w:val="20"/>
        </w:rPr>
      </w:pPr>
    </w:p>
    <w:p w14:paraId="563C2CFE" w14:textId="77777777" w:rsidR="00365513" w:rsidRPr="00404B65" w:rsidRDefault="00365513" w:rsidP="006805D8">
      <w:pPr>
        <w:autoSpaceDE w:val="0"/>
        <w:autoSpaceDN w:val="0"/>
        <w:adjustRightInd w:val="0"/>
        <w:spacing w:before="120"/>
        <w:rPr>
          <w:rFonts w:ascii="Arial" w:hAnsi="Arial" w:cs="Arial"/>
          <w:b/>
          <w:bCs/>
          <w:color w:val="000000"/>
          <w:sz w:val="20"/>
          <w:szCs w:val="20"/>
        </w:rPr>
      </w:pPr>
      <w:r w:rsidRPr="00404B65">
        <w:rPr>
          <w:rFonts w:ascii="Arial" w:hAnsi="Arial" w:cs="Arial"/>
          <w:b/>
          <w:bCs/>
          <w:color w:val="000000"/>
          <w:sz w:val="20"/>
          <w:szCs w:val="20"/>
        </w:rPr>
        <w:t>d) Transport classification</w:t>
      </w:r>
    </w:p>
    <w:p w14:paraId="20B20ED1" w14:textId="2528C660" w:rsidR="00FD52AD" w:rsidRPr="00404B65" w:rsidRDefault="0138A4E4" w:rsidP="003F2BB8">
      <w:pPr>
        <w:autoSpaceDE w:val="0"/>
        <w:autoSpaceDN w:val="0"/>
        <w:adjustRightInd w:val="0"/>
        <w:spacing w:before="120"/>
        <w:jc w:val="both"/>
        <w:rPr>
          <w:rFonts w:ascii="Arial" w:hAnsi="Arial" w:cs="Arial"/>
          <w:color w:val="000000"/>
          <w:sz w:val="20"/>
          <w:szCs w:val="20"/>
        </w:rPr>
      </w:pPr>
      <w:r w:rsidRPr="1125DE04">
        <w:rPr>
          <w:rFonts w:ascii="Arial" w:hAnsi="Arial" w:cs="Arial"/>
          <w:color w:val="000000" w:themeColor="text1"/>
          <w:sz w:val="20"/>
          <w:szCs w:val="20"/>
        </w:rPr>
        <w:t>The assignment of UN numbers, packing group</w:t>
      </w:r>
      <w:r w:rsidR="26B41715" w:rsidRPr="1125DE04">
        <w:rPr>
          <w:rFonts w:ascii="Arial" w:hAnsi="Arial" w:cs="Arial"/>
          <w:color w:val="000000" w:themeColor="text1"/>
          <w:sz w:val="20"/>
          <w:szCs w:val="20"/>
        </w:rPr>
        <w:t>,</w:t>
      </w:r>
      <w:r w:rsidRPr="1125DE04">
        <w:rPr>
          <w:rFonts w:ascii="Arial" w:hAnsi="Arial" w:cs="Arial"/>
          <w:color w:val="000000" w:themeColor="text1"/>
          <w:sz w:val="20"/>
          <w:szCs w:val="20"/>
        </w:rPr>
        <w:t xml:space="preserve"> and hazard class is based on the criteria as laid</w:t>
      </w:r>
      <w:r w:rsidR="52909440"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 xml:space="preserve">down in the Recommendations on the Transport of Dangerous Goods Model </w:t>
      </w:r>
      <w:r w:rsidR="26B41715" w:rsidRPr="1125DE04">
        <w:rPr>
          <w:rFonts w:ascii="Arial" w:hAnsi="Arial" w:cs="Arial"/>
          <w:color w:val="000000" w:themeColor="text1"/>
          <w:sz w:val="20"/>
          <w:szCs w:val="20"/>
        </w:rPr>
        <w:t xml:space="preserve">Regulations </w:t>
      </w:r>
      <w:r w:rsidRPr="1125DE04">
        <w:rPr>
          <w:rFonts w:ascii="Arial" w:hAnsi="Arial" w:cs="Arial"/>
          <w:color w:val="000000" w:themeColor="text1"/>
          <w:sz w:val="20"/>
          <w:szCs w:val="20"/>
        </w:rPr>
        <w:t>as</w:t>
      </w:r>
      <w:r w:rsidR="5E12803D"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 xml:space="preserve">published by the United Nations, </w:t>
      </w:r>
      <w:r w:rsidR="35BE03B5" w:rsidRPr="1125DE04">
        <w:rPr>
          <w:rFonts w:ascii="Arial" w:hAnsi="Arial" w:cs="Arial"/>
          <w:color w:val="000000" w:themeColor="text1"/>
          <w:sz w:val="20"/>
          <w:szCs w:val="20"/>
        </w:rPr>
        <w:t xml:space="preserve">22nd </w:t>
      </w:r>
      <w:r w:rsidRPr="1125DE04">
        <w:rPr>
          <w:rFonts w:ascii="Arial" w:hAnsi="Arial" w:cs="Arial"/>
          <w:color w:val="000000" w:themeColor="text1"/>
          <w:sz w:val="20"/>
          <w:szCs w:val="20"/>
        </w:rPr>
        <w:t>edition</w:t>
      </w:r>
      <w:r w:rsidR="3588D009" w:rsidRPr="1125DE04">
        <w:rPr>
          <w:rFonts w:ascii="Arial" w:hAnsi="Arial" w:cs="Arial"/>
          <w:color w:val="000000" w:themeColor="text1"/>
          <w:sz w:val="20"/>
          <w:szCs w:val="20"/>
        </w:rPr>
        <w:t xml:space="preserve"> (</w:t>
      </w:r>
      <w:hyperlink r:id="rId13">
        <w:r w:rsidR="35BE03B5" w:rsidRPr="1125DE04">
          <w:rPr>
            <w:rStyle w:val="Hyperlink"/>
            <w:rFonts w:ascii="Arial" w:hAnsi="Arial" w:cs="Arial"/>
            <w:sz w:val="20"/>
            <w:szCs w:val="20"/>
          </w:rPr>
          <w:t>https://unece.org/transport/dangerous-goods/un-model-regulations-rev-22</w:t>
        </w:r>
      </w:hyperlink>
      <w:r w:rsidR="35BE03B5" w:rsidRPr="1125DE04">
        <w:rPr>
          <w:rFonts w:ascii="Arial" w:hAnsi="Arial" w:cs="Arial"/>
          <w:color w:val="000000" w:themeColor="text1"/>
          <w:sz w:val="20"/>
          <w:szCs w:val="20"/>
        </w:rPr>
        <w:t xml:space="preserve"> </w:t>
      </w:r>
      <w:r w:rsidR="3588D009" w:rsidRPr="1125DE04">
        <w:rPr>
          <w:rFonts w:ascii="Arial" w:hAnsi="Arial" w:cs="Arial"/>
          <w:color w:val="000000" w:themeColor="text1"/>
          <w:sz w:val="20"/>
          <w:szCs w:val="20"/>
        </w:rPr>
        <w:t>).</w:t>
      </w:r>
    </w:p>
    <w:p w14:paraId="02628890" w14:textId="284F2326" w:rsidR="00365513" w:rsidRPr="00404B65" w:rsidRDefault="0138A4E4" w:rsidP="003F2BB8">
      <w:pPr>
        <w:autoSpaceDE w:val="0"/>
        <w:autoSpaceDN w:val="0"/>
        <w:adjustRightInd w:val="0"/>
        <w:spacing w:before="120"/>
        <w:jc w:val="both"/>
        <w:rPr>
          <w:rFonts w:ascii="Arial" w:hAnsi="Arial" w:cs="Arial"/>
          <w:color w:val="000000"/>
          <w:sz w:val="20"/>
          <w:szCs w:val="20"/>
        </w:rPr>
      </w:pPr>
      <w:r w:rsidRPr="1125DE04">
        <w:rPr>
          <w:rFonts w:ascii="Arial" w:hAnsi="Arial" w:cs="Arial"/>
          <w:color w:val="000000" w:themeColor="text1"/>
          <w:sz w:val="20"/>
          <w:szCs w:val="20"/>
        </w:rPr>
        <w:t>The</w:t>
      </w:r>
      <w:r w:rsidR="52909440"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assigned UN</w:t>
      </w:r>
      <w:r w:rsidR="5F09E11E"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number is a recommendation, which should be used to verify detailed differences</w:t>
      </w:r>
      <w:r w:rsidR="52909440"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between the various modes of transport, such as air, sea and land (land transport can be separated</w:t>
      </w:r>
      <w:r w:rsidR="52909440"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into road, rail and in-land waterways).</w:t>
      </w:r>
    </w:p>
    <w:p w14:paraId="22DF4AB5" w14:textId="606A6B2F" w:rsidR="00365513" w:rsidRPr="00404B65" w:rsidRDefault="00365513" w:rsidP="003F2BB8">
      <w:pPr>
        <w:autoSpaceDE w:val="0"/>
        <w:autoSpaceDN w:val="0"/>
        <w:adjustRightInd w:val="0"/>
        <w:spacing w:before="120"/>
        <w:jc w:val="both"/>
        <w:rPr>
          <w:rFonts w:ascii="Arial" w:hAnsi="Arial" w:cs="Arial"/>
          <w:color w:val="000000"/>
          <w:sz w:val="20"/>
          <w:szCs w:val="20"/>
        </w:rPr>
      </w:pPr>
      <w:r w:rsidRPr="00404B65">
        <w:rPr>
          <w:rFonts w:ascii="Arial" w:hAnsi="Arial" w:cs="Arial"/>
          <w:color w:val="000000"/>
          <w:sz w:val="20"/>
          <w:szCs w:val="20"/>
        </w:rPr>
        <w:t>Also, for transport, due account should be given to any national deviations from the rules applied</w:t>
      </w:r>
      <w:r w:rsidR="00EC6036" w:rsidRPr="00404B65">
        <w:rPr>
          <w:rFonts w:ascii="Arial" w:hAnsi="Arial" w:cs="Arial"/>
          <w:color w:val="000000"/>
          <w:sz w:val="20"/>
          <w:szCs w:val="20"/>
        </w:rPr>
        <w:t xml:space="preserve"> </w:t>
      </w:r>
      <w:r w:rsidRPr="00404B65">
        <w:rPr>
          <w:rFonts w:ascii="Arial" w:hAnsi="Arial" w:cs="Arial"/>
          <w:color w:val="000000"/>
          <w:sz w:val="20"/>
          <w:szCs w:val="20"/>
        </w:rPr>
        <w:t>here.</w:t>
      </w:r>
    </w:p>
    <w:p w14:paraId="05E3DBEE" w14:textId="77777777" w:rsidR="000E7A5F" w:rsidRPr="00404B65" w:rsidRDefault="000E7A5F" w:rsidP="0026682D">
      <w:pPr>
        <w:autoSpaceDE w:val="0"/>
        <w:autoSpaceDN w:val="0"/>
        <w:adjustRightInd w:val="0"/>
        <w:spacing w:before="120"/>
        <w:jc w:val="both"/>
        <w:rPr>
          <w:rFonts w:ascii="Arial" w:hAnsi="Arial" w:cs="Arial"/>
          <w:color w:val="000000"/>
          <w:sz w:val="20"/>
          <w:szCs w:val="20"/>
        </w:rPr>
      </w:pPr>
    </w:p>
    <w:p w14:paraId="538A61D4" w14:textId="77777777" w:rsidR="00365513" w:rsidRPr="00404B65" w:rsidRDefault="00365513" w:rsidP="00365513">
      <w:pPr>
        <w:autoSpaceDE w:val="0"/>
        <w:autoSpaceDN w:val="0"/>
        <w:adjustRightInd w:val="0"/>
        <w:rPr>
          <w:rFonts w:ascii="Arial" w:hAnsi="Arial" w:cs="Arial"/>
          <w:b/>
          <w:bCs/>
          <w:color w:val="000000"/>
          <w:sz w:val="20"/>
          <w:szCs w:val="20"/>
        </w:rPr>
      </w:pPr>
      <w:r w:rsidRPr="00404B65">
        <w:rPr>
          <w:rFonts w:ascii="Arial" w:hAnsi="Arial" w:cs="Arial"/>
          <w:b/>
          <w:bCs/>
          <w:color w:val="000000"/>
          <w:sz w:val="20"/>
          <w:szCs w:val="20"/>
        </w:rPr>
        <w:t>C. IMPLEMENTATION AND OTHER INFORMATION</w:t>
      </w:r>
    </w:p>
    <w:p w14:paraId="7286AC69" w14:textId="39B6CB6E" w:rsidR="00365513" w:rsidRPr="00404B65" w:rsidRDefault="44BE97E0" w:rsidP="003F2BB8">
      <w:pPr>
        <w:autoSpaceDE w:val="0"/>
        <w:autoSpaceDN w:val="0"/>
        <w:adjustRightInd w:val="0"/>
        <w:spacing w:before="120"/>
        <w:jc w:val="both"/>
        <w:rPr>
          <w:rFonts w:ascii="Arial" w:hAnsi="Arial" w:cs="Arial"/>
          <w:color w:val="000000"/>
          <w:sz w:val="20"/>
          <w:szCs w:val="20"/>
        </w:rPr>
      </w:pPr>
      <w:r w:rsidRPr="6F27DDF4">
        <w:rPr>
          <w:rFonts w:ascii="Arial" w:hAnsi="Arial" w:cs="Arial"/>
          <w:color w:val="000000" w:themeColor="text1"/>
          <w:sz w:val="20"/>
          <w:szCs w:val="20"/>
        </w:rPr>
        <w:t xml:space="preserve">The time for implementing new or modified classifications as indicated in attachments I </w:t>
      </w:r>
      <w:r w:rsidR="1630E0EB" w:rsidRPr="6F27DDF4">
        <w:rPr>
          <w:rFonts w:ascii="Arial" w:hAnsi="Arial" w:cs="Arial"/>
          <w:color w:val="000000" w:themeColor="text1"/>
          <w:sz w:val="20"/>
          <w:szCs w:val="20"/>
        </w:rPr>
        <w:t>and II</w:t>
      </w:r>
      <w:r w:rsidRPr="6F27DDF4">
        <w:rPr>
          <w:rFonts w:ascii="Arial" w:hAnsi="Arial" w:cs="Arial"/>
          <w:color w:val="000000" w:themeColor="text1"/>
          <w:sz w:val="20"/>
          <w:szCs w:val="20"/>
        </w:rPr>
        <w:t xml:space="preserve"> should not</w:t>
      </w:r>
      <w:r w:rsidR="572064B8" w:rsidRPr="6F27DDF4">
        <w:rPr>
          <w:rFonts w:ascii="Arial" w:hAnsi="Arial" w:cs="Arial"/>
          <w:color w:val="000000" w:themeColor="text1"/>
          <w:sz w:val="20"/>
          <w:szCs w:val="20"/>
        </w:rPr>
        <w:t xml:space="preserve"> </w:t>
      </w:r>
      <w:r w:rsidRPr="6F27DDF4">
        <w:rPr>
          <w:rFonts w:ascii="Arial" w:hAnsi="Arial" w:cs="Arial"/>
          <w:color w:val="000000" w:themeColor="text1"/>
          <w:sz w:val="20"/>
          <w:szCs w:val="20"/>
        </w:rPr>
        <w:t xml:space="preserve">exceed a period of six months following the publication of the LM. </w:t>
      </w:r>
      <w:r w:rsidR="4646107A" w:rsidRPr="6F27DDF4">
        <w:rPr>
          <w:rFonts w:ascii="Arial" w:hAnsi="Arial" w:cs="Arial"/>
          <w:color w:val="000000" w:themeColor="text1"/>
          <w:sz w:val="20"/>
          <w:szCs w:val="20"/>
          <w:u w:val="single"/>
        </w:rPr>
        <w:t>Also</w:t>
      </w:r>
      <w:r w:rsidR="0E480819" w:rsidRPr="6F27DDF4">
        <w:rPr>
          <w:rFonts w:ascii="Arial" w:hAnsi="Arial" w:cs="Arial"/>
          <w:color w:val="000000" w:themeColor="text1"/>
          <w:sz w:val="20"/>
          <w:szCs w:val="20"/>
          <w:u w:val="single"/>
        </w:rPr>
        <w:t>,</w:t>
      </w:r>
      <w:r w:rsidR="4646107A" w:rsidRPr="6F27DDF4">
        <w:rPr>
          <w:rFonts w:ascii="Arial" w:hAnsi="Arial" w:cs="Arial"/>
          <w:color w:val="000000" w:themeColor="text1"/>
          <w:sz w:val="20"/>
          <w:szCs w:val="20"/>
          <w:u w:val="single"/>
        </w:rPr>
        <w:t xml:space="preserve"> </w:t>
      </w:r>
      <w:r w:rsidRPr="6F27DDF4">
        <w:rPr>
          <w:rFonts w:ascii="Arial" w:hAnsi="Arial" w:cs="Arial"/>
          <w:color w:val="000000" w:themeColor="text1"/>
          <w:sz w:val="20"/>
          <w:szCs w:val="20"/>
          <w:u w:val="single"/>
        </w:rPr>
        <w:t>regional requirements must be observed.</w:t>
      </w:r>
      <w:r w:rsidR="442D7B62" w:rsidRPr="6F27DDF4">
        <w:rPr>
          <w:rFonts w:ascii="Arial" w:hAnsi="Arial" w:cs="Arial"/>
          <w:color w:val="000000" w:themeColor="text1"/>
          <w:sz w:val="20"/>
          <w:szCs w:val="20"/>
          <w:u w:val="single"/>
        </w:rPr>
        <w:t xml:space="preserve"> </w:t>
      </w:r>
      <w:r w:rsidRPr="6F27DDF4">
        <w:rPr>
          <w:rFonts w:ascii="Arial" w:hAnsi="Arial" w:cs="Arial"/>
          <w:color w:val="000000" w:themeColor="text1"/>
          <w:sz w:val="20"/>
          <w:szCs w:val="20"/>
        </w:rPr>
        <w:t xml:space="preserve">Please note that </w:t>
      </w:r>
      <w:r w:rsidR="3071E035" w:rsidRPr="6F27DDF4">
        <w:rPr>
          <w:rFonts w:ascii="Arial" w:hAnsi="Arial" w:cs="Arial"/>
          <w:color w:val="000000" w:themeColor="text1"/>
          <w:sz w:val="20"/>
          <w:szCs w:val="20"/>
        </w:rPr>
        <w:t xml:space="preserve">any </w:t>
      </w:r>
      <w:r w:rsidRPr="6F27DDF4">
        <w:rPr>
          <w:rFonts w:ascii="Arial" w:hAnsi="Arial" w:cs="Arial"/>
          <w:color w:val="000000" w:themeColor="text1"/>
          <w:sz w:val="20"/>
          <w:szCs w:val="20"/>
        </w:rPr>
        <w:t>legal</w:t>
      </w:r>
      <w:r w:rsidR="56802ACC" w:rsidRPr="6F27DDF4">
        <w:rPr>
          <w:rFonts w:ascii="Arial" w:hAnsi="Arial" w:cs="Arial"/>
          <w:color w:val="000000" w:themeColor="text1"/>
          <w:sz w:val="20"/>
          <w:szCs w:val="20"/>
        </w:rPr>
        <w:t>/regional</w:t>
      </w:r>
      <w:r w:rsidRPr="6F27DDF4">
        <w:rPr>
          <w:rFonts w:ascii="Arial" w:hAnsi="Arial" w:cs="Arial"/>
          <w:color w:val="000000" w:themeColor="text1"/>
          <w:sz w:val="20"/>
          <w:szCs w:val="20"/>
        </w:rPr>
        <w:t xml:space="preserve"> requirement </w:t>
      </w:r>
      <w:r w:rsidR="3071E035" w:rsidRPr="6F27DDF4">
        <w:rPr>
          <w:rFonts w:ascii="Arial" w:hAnsi="Arial" w:cs="Arial"/>
          <w:color w:val="000000" w:themeColor="text1"/>
          <w:sz w:val="20"/>
          <w:szCs w:val="20"/>
        </w:rPr>
        <w:t xml:space="preserve">would </w:t>
      </w:r>
      <w:r w:rsidRPr="6F27DDF4">
        <w:rPr>
          <w:rFonts w:ascii="Arial" w:hAnsi="Arial" w:cs="Arial"/>
          <w:color w:val="000000" w:themeColor="text1"/>
          <w:sz w:val="20"/>
          <w:szCs w:val="20"/>
        </w:rPr>
        <w:t xml:space="preserve">prevail </w:t>
      </w:r>
      <w:r w:rsidR="6BC3B9AF" w:rsidRPr="6F27DDF4">
        <w:rPr>
          <w:rFonts w:ascii="Arial" w:hAnsi="Arial" w:cs="Arial"/>
          <w:color w:val="000000" w:themeColor="text1"/>
          <w:sz w:val="20"/>
          <w:szCs w:val="20"/>
        </w:rPr>
        <w:t>(see disclaimer).</w:t>
      </w:r>
    </w:p>
    <w:p w14:paraId="33912AC9" w14:textId="77777777" w:rsidR="00365513" w:rsidRPr="00404B65" w:rsidRDefault="00365513" w:rsidP="003F2BB8">
      <w:pPr>
        <w:autoSpaceDE w:val="0"/>
        <w:autoSpaceDN w:val="0"/>
        <w:adjustRightInd w:val="0"/>
        <w:spacing w:before="120"/>
        <w:jc w:val="both"/>
        <w:rPr>
          <w:rFonts w:ascii="Arial" w:hAnsi="Arial" w:cs="Arial"/>
          <w:color w:val="000000"/>
          <w:sz w:val="20"/>
          <w:szCs w:val="20"/>
        </w:rPr>
      </w:pPr>
      <w:r w:rsidRPr="00404B65">
        <w:rPr>
          <w:rFonts w:ascii="Arial" w:hAnsi="Arial" w:cs="Arial"/>
          <w:color w:val="000000"/>
          <w:sz w:val="20"/>
          <w:szCs w:val="20"/>
        </w:rPr>
        <w:t>The GHS Task Force adds the following clarification regarding compliance:</w:t>
      </w:r>
    </w:p>
    <w:p w14:paraId="6323378F" w14:textId="77777777" w:rsidR="00365513" w:rsidRPr="00404B65" w:rsidRDefault="00365513" w:rsidP="003F2BB8">
      <w:pPr>
        <w:pStyle w:val="ListParagraph"/>
        <w:numPr>
          <w:ilvl w:val="0"/>
          <w:numId w:val="5"/>
        </w:numPr>
        <w:autoSpaceDE w:val="0"/>
        <w:autoSpaceDN w:val="0"/>
        <w:adjustRightInd w:val="0"/>
        <w:spacing w:before="120"/>
        <w:ind w:left="360"/>
        <w:contextualSpacing w:val="0"/>
        <w:jc w:val="both"/>
        <w:rPr>
          <w:rFonts w:ascii="Arial" w:hAnsi="Arial" w:cs="Arial"/>
          <w:color w:val="000000"/>
          <w:sz w:val="20"/>
          <w:szCs w:val="20"/>
        </w:rPr>
      </w:pPr>
      <w:r w:rsidRPr="00404B65">
        <w:rPr>
          <w:rFonts w:ascii="Arial" w:hAnsi="Arial" w:cs="Arial"/>
          <w:color w:val="000000"/>
          <w:sz w:val="20"/>
          <w:szCs w:val="20"/>
        </w:rPr>
        <w:t>New or modified classifications apply to the substances defined by the indicated Chemical</w:t>
      </w:r>
      <w:r w:rsidR="00EC6036" w:rsidRPr="00404B65">
        <w:rPr>
          <w:rFonts w:ascii="Arial" w:hAnsi="Arial" w:cs="Arial"/>
          <w:color w:val="000000"/>
          <w:sz w:val="20"/>
          <w:szCs w:val="20"/>
        </w:rPr>
        <w:t xml:space="preserve"> </w:t>
      </w:r>
      <w:r w:rsidRPr="00404B65">
        <w:rPr>
          <w:rFonts w:ascii="Arial" w:hAnsi="Arial" w:cs="Arial"/>
          <w:color w:val="000000"/>
          <w:sz w:val="20"/>
          <w:szCs w:val="20"/>
        </w:rPr>
        <w:t>Abstracts Service Registry numbers (CAS numbers) regardless of whether alternative CAS</w:t>
      </w:r>
      <w:r w:rsidR="00EC6036" w:rsidRPr="00404B65">
        <w:rPr>
          <w:rFonts w:ascii="Arial" w:hAnsi="Arial" w:cs="Arial"/>
          <w:color w:val="000000"/>
          <w:sz w:val="20"/>
          <w:szCs w:val="20"/>
        </w:rPr>
        <w:t xml:space="preserve"> </w:t>
      </w:r>
      <w:r w:rsidRPr="00404B65">
        <w:rPr>
          <w:rFonts w:ascii="Arial" w:hAnsi="Arial" w:cs="Arial"/>
          <w:color w:val="000000"/>
          <w:sz w:val="20"/>
          <w:szCs w:val="20"/>
        </w:rPr>
        <w:t>numbers exist.</w:t>
      </w:r>
    </w:p>
    <w:p w14:paraId="59176148" w14:textId="38D9DFB6" w:rsidR="00365513" w:rsidRPr="00404B65" w:rsidRDefault="00365513" w:rsidP="003F2BB8">
      <w:pPr>
        <w:pStyle w:val="ListParagraph"/>
        <w:numPr>
          <w:ilvl w:val="0"/>
          <w:numId w:val="6"/>
        </w:numPr>
        <w:autoSpaceDE w:val="0"/>
        <w:autoSpaceDN w:val="0"/>
        <w:adjustRightInd w:val="0"/>
        <w:spacing w:before="120"/>
        <w:ind w:left="360"/>
        <w:contextualSpacing w:val="0"/>
        <w:jc w:val="both"/>
        <w:rPr>
          <w:rFonts w:ascii="Arial" w:hAnsi="Arial" w:cs="Arial"/>
          <w:color w:val="000000"/>
          <w:sz w:val="20"/>
          <w:szCs w:val="20"/>
        </w:rPr>
      </w:pPr>
      <w:r w:rsidRPr="00404B65">
        <w:rPr>
          <w:rFonts w:ascii="Arial" w:hAnsi="Arial" w:cs="Arial"/>
          <w:color w:val="000000"/>
          <w:sz w:val="20"/>
          <w:szCs w:val="20"/>
        </w:rPr>
        <w:t xml:space="preserve">New additions to the lists are marked with </w:t>
      </w:r>
      <w:r w:rsidR="00C743CB" w:rsidRPr="00404B65">
        <w:rPr>
          <w:rFonts w:ascii="Arial" w:hAnsi="Arial" w:cs="Arial"/>
          <w:color w:val="000000"/>
          <w:sz w:val="20"/>
          <w:szCs w:val="20"/>
        </w:rPr>
        <w:t>“+</w:t>
      </w:r>
      <w:r w:rsidRPr="00404B65">
        <w:rPr>
          <w:rFonts w:ascii="Arial" w:hAnsi="Arial" w:cs="Arial"/>
          <w:color w:val="000000"/>
          <w:sz w:val="20"/>
          <w:szCs w:val="20"/>
        </w:rPr>
        <w:t xml:space="preserve"> “</w:t>
      </w:r>
    </w:p>
    <w:p w14:paraId="70FBFC6B" w14:textId="774229C7" w:rsidR="00365513" w:rsidRPr="00404B65" w:rsidRDefault="00365513" w:rsidP="003F2BB8">
      <w:pPr>
        <w:pStyle w:val="ListParagraph"/>
        <w:numPr>
          <w:ilvl w:val="0"/>
          <w:numId w:val="7"/>
        </w:numPr>
        <w:autoSpaceDE w:val="0"/>
        <w:autoSpaceDN w:val="0"/>
        <w:adjustRightInd w:val="0"/>
        <w:spacing w:before="120"/>
        <w:ind w:left="360"/>
        <w:contextualSpacing w:val="0"/>
        <w:jc w:val="both"/>
        <w:rPr>
          <w:rFonts w:ascii="Arial" w:hAnsi="Arial" w:cs="Arial"/>
          <w:color w:val="000000"/>
          <w:sz w:val="20"/>
          <w:szCs w:val="20"/>
        </w:rPr>
      </w:pPr>
      <w:r w:rsidRPr="00404B65">
        <w:rPr>
          <w:rFonts w:ascii="Arial" w:hAnsi="Arial" w:cs="Arial"/>
          <w:color w:val="000000"/>
          <w:sz w:val="20"/>
          <w:szCs w:val="20"/>
        </w:rPr>
        <w:t xml:space="preserve">Corrections and modifications are indicated with </w:t>
      </w:r>
      <w:r w:rsidR="00C743CB" w:rsidRPr="00404B65">
        <w:rPr>
          <w:rFonts w:ascii="Arial" w:hAnsi="Arial" w:cs="Arial"/>
          <w:color w:val="000000"/>
          <w:sz w:val="20"/>
          <w:szCs w:val="20"/>
        </w:rPr>
        <w:t>“x</w:t>
      </w:r>
      <w:r w:rsidRPr="00404B65">
        <w:rPr>
          <w:rFonts w:ascii="Arial" w:hAnsi="Arial" w:cs="Arial"/>
          <w:color w:val="000000"/>
          <w:sz w:val="20"/>
          <w:szCs w:val="20"/>
        </w:rPr>
        <w:t xml:space="preserve"> “</w:t>
      </w:r>
    </w:p>
    <w:p w14:paraId="0E0F78FB" w14:textId="7F4F1305" w:rsidR="00365513" w:rsidRPr="00404B65" w:rsidRDefault="00365513" w:rsidP="003F2BB8">
      <w:pPr>
        <w:pStyle w:val="ListParagraph"/>
        <w:numPr>
          <w:ilvl w:val="0"/>
          <w:numId w:val="8"/>
        </w:numPr>
        <w:autoSpaceDE w:val="0"/>
        <w:autoSpaceDN w:val="0"/>
        <w:adjustRightInd w:val="0"/>
        <w:spacing w:before="120"/>
        <w:ind w:left="360"/>
        <w:contextualSpacing w:val="0"/>
        <w:jc w:val="both"/>
        <w:rPr>
          <w:rFonts w:ascii="Arial" w:hAnsi="Arial" w:cs="Arial"/>
          <w:color w:val="000000"/>
          <w:sz w:val="20"/>
          <w:szCs w:val="20"/>
        </w:rPr>
      </w:pPr>
      <w:r w:rsidRPr="00404B65">
        <w:rPr>
          <w:rFonts w:ascii="Arial" w:hAnsi="Arial" w:cs="Arial"/>
          <w:color w:val="000000"/>
          <w:sz w:val="20"/>
          <w:szCs w:val="20"/>
        </w:rPr>
        <w:t>For those substances for which classification and labelling was not considered necessary</w:t>
      </w:r>
      <w:r w:rsidR="00EC6036" w:rsidRPr="00404B65">
        <w:rPr>
          <w:rFonts w:ascii="Arial" w:hAnsi="Arial" w:cs="Arial"/>
          <w:color w:val="000000"/>
          <w:sz w:val="20"/>
          <w:szCs w:val="20"/>
        </w:rPr>
        <w:t xml:space="preserve"> </w:t>
      </w:r>
      <w:r w:rsidRPr="00404B65">
        <w:rPr>
          <w:rFonts w:ascii="Arial" w:hAnsi="Arial" w:cs="Arial"/>
          <w:color w:val="000000"/>
          <w:sz w:val="20"/>
          <w:szCs w:val="20"/>
        </w:rPr>
        <w:t xml:space="preserve">based on the data available to the </w:t>
      </w:r>
      <w:r w:rsidR="003516AD" w:rsidRPr="00404B65">
        <w:rPr>
          <w:rFonts w:ascii="Arial" w:hAnsi="Arial" w:cs="Arial"/>
          <w:color w:val="000000"/>
          <w:sz w:val="20"/>
          <w:szCs w:val="20"/>
        </w:rPr>
        <w:t>GHS Task Force</w:t>
      </w:r>
      <w:r w:rsidRPr="00404B65">
        <w:rPr>
          <w:rFonts w:ascii="Arial" w:hAnsi="Arial" w:cs="Arial"/>
          <w:color w:val="000000"/>
          <w:sz w:val="20"/>
          <w:szCs w:val="20"/>
        </w:rPr>
        <w:t xml:space="preserve">, </w:t>
      </w:r>
      <w:r w:rsidR="003516AD" w:rsidRPr="00404B65">
        <w:rPr>
          <w:rFonts w:ascii="Arial" w:hAnsi="Arial" w:cs="Arial"/>
          <w:color w:val="000000"/>
          <w:sz w:val="20"/>
          <w:szCs w:val="20"/>
        </w:rPr>
        <w:t xml:space="preserve">and consequently termed ‘Not Classified’, </w:t>
      </w:r>
      <w:r w:rsidRPr="00404B65">
        <w:rPr>
          <w:rFonts w:ascii="Arial" w:hAnsi="Arial" w:cs="Arial"/>
          <w:color w:val="000000"/>
          <w:sz w:val="20"/>
          <w:szCs w:val="20"/>
        </w:rPr>
        <w:t>be aware that classification might</w:t>
      </w:r>
      <w:r w:rsidR="00EC6036" w:rsidRPr="00404B65">
        <w:rPr>
          <w:rFonts w:ascii="Arial" w:hAnsi="Arial" w:cs="Arial"/>
          <w:color w:val="000000"/>
          <w:sz w:val="20"/>
          <w:szCs w:val="20"/>
        </w:rPr>
        <w:t xml:space="preserve"> </w:t>
      </w:r>
      <w:r w:rsidRPr="00404B65">
        <w:rPr>
          <w:rFonts w:ascii="Arial" w:hAnsi="Arial" w:cs="Arial"/>
          <w:color w:val="000000"/>
          <w:sz w:val="20"/>
          <w:szCs w:val="20"/>
        </w:rPr>
        <w:t>arise when considering the presence of classified constituents, as outlined above.</w:t>
      </w:r>
    </w:p>
    <w:p w14:paraId="702782CA" w14:textId="77777777" w:rsidR="00365513" w:rsidRPr="00404B65" w:rsidRDefault="00365513" w:rsidP="006805D8">
      <w:pPr>
        <w:autoSpaceDE w:val="0"/>
        <w:autoSpaceDN w:val="0"/>
        <w:adjustRightInd w:val="0"/>
        <w:spacing w:before="120"/>
        <w:rPr>
          <w:rFonts w:ascii="Arial" w:hAnsi="Arial" w:cs="Arial"/>
          <w:b/>
          <w:bCs/>
          <w:color w:val="000000"/>
          <w:sz w:val="20"/>
          <w:szCs w:val="20"/>
        </w:rPr>
      </w:pPr>
      <w:r w:rsidRPr="00404B65">
        <w:rPr>
          <w:rFonts w:ascii="Arial" w:hAnsi="Arial" w:cs="Arial"/>
          <w:b/>
          <w:bCs/>
          <w:color w:val="000000"/>
          <w:sz w:val="20"/>
          <w:szCs w:val="20"/>
        </w:rPr>
        <w:t>UN GHS</w:t>
      </w:r>
    </w:p>
    <w:p w14:paraId="36D180F0" w14:textId="7B59DD7B" w:rsidR="00365513" w:rsidRPr="00404B65" w:rsidRDefault="0138A4E4" w:rsidP="003F2BB8">
      <w:pPr>
        <w:autoSpaceDE w:val="0"/>
        <w:autoSpaceDN w:val="0"/>
        <w:adjustRightInd w:val="0"/>
        <w:spacing w:before="120"/>
        <w:jc w:val="both"/>
        <w:rPr>
          <w:rFonts w:ascii="Arial" w:hAnsi="Arial" w:cs="Arial"/>
          <w:color w:val="000000"/>
          <w:sz w:val="20"/>
          <w:szCs w:val="20"/>
        </w:rPr>
      </w:pPr>
      <w:r w:rsidRPr="1125DE04">
        <w:rPr>
          <w:rFonts w:ascii="Arial" w:hAnsi="Arial" w:cs="Arial"/>
          <w:color w:val="000000" w:themeColor="text1"/>
          <w:sz w:val="20"/>
          <w:szCs w:val="20"/>
        </w:rPr>
        <w:t>Following the UN GHS guidance document, the GHS Task Force applies the criteria for all hazard</w:t>
      </w:r>
      <w:r w:rsidR="52909440"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classes and categories (except for some physico-chemical hazards not encountered in F&amp;F</w:t>
      </w:r>
      <w:r w:rsidR="52909440"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ingredients, see Appendix 1) as mentioned in the so-called “Purple Book” aiming at harmonized UN</w:t>
      </w:r>
      <w:r w:rsidR="2E93EE7D"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GHS classifications of substances. The results comprise the indication of Flash</w:t>
      </w:r>
      <w:r w:rsidR="1244A1B0" w:rsidRPr="1125DE04">
        <w:rPr>
          <w:rFonts w:ascii="Arial" w:hAnsi="Arial" w:cs="Arial"/>
          <w:color w:val="000000" w:themeColor="text1"/>
          <w:sz w:val="20"/>
          <w:szCs w:val="20"/>
        </w:rPr>
        <w:t xml:space="preserve"> </w:t>
      </w:r>
      <w:r w:rsidR="00875A9A" w:rsidRPr="1125DE04">
        <w:rPr>
          <w:rFonts w:ascii="Arial" w:hAnsi="Arial" w:cs="Arial"/>
          <w:color w:val="000000" w:themeColor="text1"/>
          <w:sz w:val="20"/>
          <w:szCs w:val="20"/>
        </w:rPr>
        <w:t>Point, Acute</w:t>
      </w:r>
      <w:r w:rsidR="52909440"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Toxicity Estimate (ATE)</w:t>
      </w:r>
      <w:r w:rsidR="7B5BF8EA" w:rsidRPr="1125DE04">
        <w:rPr>
          <w:rFonts w:ascii="Arial" w:hAnsi="Arial" w:cs="Arial"/>
          <w:color w:val="000000" w:themeColor="text1"/>
          <w:sz w:val="20"/>
          <w:szCs w:val="20"/>
        </w:rPr>
        <w:t>, and M-factor</w:t>
      </w:r>
      <w:r w:rsidRPr="1125DE04">
        <w:rPr>
          <w:rFonts w:ascii="Arial" w:hAnsi="Arial" w:cs="Arial"/>
          <w:color w:val="000000" w:themeColor="text1"/>
          <w:sz w:val="20"/>
          <w:szCs w:val="20"/>
        </w:rPr>
        <w:t>.</w:t>
      </w:r>
      <w:r w:rsidR="00875A9A">
        <w:rPr>
          <w:rFonts w:ascii="Arial" w:hAnsi="Arial" w:cs="Arial"/>
          <w:color w:val="000000" w:themeColor="text1"/>
          <w:sz w:val="20"/>
          <w:szCs w:val="20"/>
        </w:rPr>
        <w:t xml:space="preserve"> </w:t>
      </w:r>
      <w:r w:rsidRPr="1125DE04">
        <w:rPr>
          <w:rFonts w:ascii="Arial" w:hAnsi="Arial" w:cs="Arial"/>
          <w:color w:val="000000" w:themeColor="text1"/>
          <w:sz w:val="20"/>
          <w:szCs w:val="20"/>
        </w:rPr>
        <w:t>The labelling elements (Pictogram, Signal Word,</w:t>
      </w:r>
      <w:r w:rsidR="52909440"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Hazard statements, Precautionary statements) that have to be used for a given hazard classification</w:t>
      </w:r>
      <w:r w:rsidR="52909440"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are spelled out in Annexes 1, 2 and 3 to the UN GHS.</w:t>
      </w:r>
    </w:p>
    <w:p w14:paraId="1E4C43D7" w14:textId="6DA54298" w:rsidR="00365513" w:rsidRPr="00404B65" w:rsidRDefault="00365513" w:rsidP="003F2BB8">
      <w:pPr>
        <w:autoSpaceDE w:val="0"/>
        <w:autoSpaceDN w:val="0"/>
        <w:adjustRightInd w:val="0"/>
        <w:spacing w:before="120"/>
        <w:jc w:val="both"/>
        <w:rPr>
          <w:rFonts w:ascii="Arial" w:hAnsi="Arial" w:cs="Arial"/>
          <w:i/>
          <w:iCs/>
          <w:color w:val="000000"/>
          <w:sz w:val="20"/>
          <w:szCs w:val="20"/>
        </w:rPr>
      </w:pPr>
      <w:r w:rsidRPr="00404B65">
        <w:rPr>
          <w:rFonts w:ascii="Arial" w:hAnsi="Arial" w:cs="Arial"/>
          <w:color w:val="000000"/>
          <w:sz w:val="20"/>
          <w:szCs w:val="20"/>
        </w:rPr>
        <w:t>The table of UN GHS hazard classifications for chemically defined substances can be found in</w:t>
      </w:r>
      <w:r w:rsidR="00EC6036" w:rsidRPr="00404B65">
        <w:rPr>
          <w:rFonts w:ascii="Arial" w:hAnsi="Arial" w:cs="Arial"/>
          <w:color w:val="000000"/>
          <w:sz w:val="20"/>
          <w:szCs w:val="20"/>
        </w:rPr>
        <w:t xml:space="preserve"> </w:t>
      </w:r>
      <w:r w:rsidRPr="00404B65">
        <w:rPr>
          <w:rFonts w:ascii="Arial" w:hAnsi="Arial" w:cs="Arial"/>
          <w:color w:val="000000"/>
          <w:sz w:val="20"/>
          <w:szCs w:val="20"/>
        </w:rPr>
        <w:t>attachment I of the LM</w:t>
      </w:r>
      <w:r w:rsidR="003516AD" w:rsidRPr="00404B65">
        <w:rPr>
          <w:rFonts w:ascii="Arial" w:hAnsi="Arial" w:cs="Arial"/>
          <w:color w:val="000000"/>
          <w:sz w:val="20"/>
          <w:szCs w:val="20"/>
        </w:rPr>
        <w:t>.</w:t>
      </w:r>
    </w:p>
    <w:p w14:paraId="6EF32AEE" w14:textId="415A2082" w:rsidR="00505095" w:rsidRPr="00404B65" w:rsidRDefault="008A4F03" w:rsidP="006805D8">
      <w:pPr>
        <w:autoSpaceDE w:val="0"/>
        <w:autoSpaceDN w:val="0"/>
        <w:adjustRightInd w:val="0"/>
        <w:spacing w:before="120"/>
        <w:rPr>
          <w:rFonts w:ascii="Arial" w:hAnsi="Arial" w:cs="Arial"/>
          <w:b/>
          <w:iCs/>
          <w:color w:val="000000"/>
          <w:sz w:val="20"/>
          <w:szCs w:val="20"/>
        </w:rPr>
      </w:pPr>
      <w:r w:rsidRPr="00404B65">
        <w:rPr>
          <w:rFonts w:ascii="Arial" w:hAnsi="Arial" w:cs="Arial"/>
          <w:b/>
          <w:iCs/>
          <w:color w:val="000000"/>
          <w:sz w:val="20"/>
          <w:szCs w:val="20"/>
        </w:rPr>
        <w:t>EU-</w:t>
      </w:r>
      <w:r w:rsidR="006805D8" w:rsidRPr="00404B65">
        <w:rPr>
          <w:rFonts w:ascii="Arial" w:hAnsi="Arial" w:cs="Arial"/>
          <w:b/>
          <w:iCs/>
          <w:color w:val="000000"/>
          <w:sz w:val="20"/>
          <w:szCs w:val="20"/>
        </w:rPr>
        <w:t>CLP</w:t>
      </w:r>
    </w:p>
    <w:p w14:paraId="01C2D644" w14:textId="5C536ACA" w:rsidR="00505095" w:rsidRPr="00404B65" w:rsidRDefault="00505095" w:rsidP="003F2BB8">
      <w:pPr>
        <w:autoSpaceDE w:val="0"/>
        <w:autoSpaceDN w:val="0"/>
        <w:adjustRightInd w:val="0"/>
        <w:spacing w:before="120"/>
        <w:jc w:val="both"/>
        <w:rPr>
          <w:rFonts w:ascii="Arial" w:hAnsi="Arial" w:cs="Arial"/>
          <w:iCs/>
          <w:color w:val="000000"/>
          <w:sz w:val="20"/>
          <w:szCs w:val="20"/>
        </w:rPr>
      </w:pPr>
      <w:r w:rsidRPr="00404B65">
        <w:rPr>
          <w:rFonts w:ascii="Arial" w:hAnsi="Arial" w:cs="Arial"/>
          <w:iCs/>
          <w:color w:val="000000"/>
          <w:sz w:val="20"/>
          <w:szCs w:val="20"/>
        </w:rPr>
        <w:t>The difference in classification between UN-GHS and EU</w:t>
      </w:r>
      <w:r w:rsidR="003E17BB" w:rsidRPr="00404B65">
        <w:rPr>
          <w:rFonts w:ascii="Arial" w:hAnsi="Arial" w:cs="Arial"/>
          <w:iCs/>
          <w:color w:val="000000"/>
          <w:sz w:val="20"/>
          <w:szCs w:val="20"/>
        </w:rPr>
        <w:t xml:space="preserve"> </w:t>
      </w:r>
      <w:r w:rsidRPr="00404B65">
        <w:rPr>
          <w:rFonts w:ascii="Arial" w:hAnsi="Arial" w:cs="Arial"/>
          <w:iCs/>
          <w:color w:val="000000"/>
          <w:sz w:val="20"/>
          <w:szCs w:val="20"/>
        </w:rPr>
        <w:t xml:space="preserve">CLP is caused by the difference </w:t>
      </w:r>
      <w:r w:rsidR="00FE778F" w:rsidRPr="00404B65">
        <w:rPr>
          <w:rFonts w:ascii="Arial" w:hAnsi="Arial" w:cs="Arial"/>
          <w:iCs/>
          <w:color w:val="000000"/>
          <w:sz w:val="20"/>
          <w:szCs w:val="20"/>
        </w:rPr>
        <w:t xml:space="preserve">of implementation of the </w:t>
      </w:r>
      <w:r w:rsidR="003E17BB" w:rsidRPr="00404B65">
        <w:rPr>
          <w:rFonts w:ascii="Arial" w:hAnsi="Arial" w:cs="Arial"/>
          <w:iCs/>
          <w:color w:val="000000"/>
          <w:sz w:val="20"/>
          <w:szCs w:val="20"/>
        </w:rPr>
        <w:t xml:space="preserve">GHS </w:t>
      </w:r>
      <w:r w:rsidRPr="00404B65">
        <w:rPr>
          <w:rFonts w:ascii="Arial" w:hAnsi="Arial" w:cs="Arial"/>
          <w:iCs/>
          <w:color w:val="000000"/>
          <w:sz w:val="20"/>
          <w:szCs w:val="20"/>
        </w:rPr>
        <w:t>building blocks</w:t>
      </w:r>
      <w:r w:rsidR="00FE778F" w:rsidRPr="00404B65">
        <w:rPr>
          <w:rFonts w:ascii="Arial" w:hAnsi="Arial" w:cs="Arial"/>
          <w:iCs/>
          <w:color w:val="000000"/>
          <w:sz w:val="20"/>
          <w:szCs w:val="20"/>
        </w:rPr>
        <w:t>.</w:t>
      </w:r>
      <w:r w:rsidR="00951AD3" w:rsidRPr="00404B65">
        <w:rPr>
          <w:rFonts w:ascii="Arial" w:hAnsi="Arial" w:cs="Arial"/>
          <w:iCs/>
          <w:color w:val="000000"/>
          <w:sz w:val="20"/>
          <w:szCs w:val="20"/>
        </w:rPr>
        <w:t xml:space="preserve"> </w:t>
      </w:r>
      <w:r w:rsidRPr="00404B65">
        <w:rPr>
          <w:rFonts w:ascii="Arial" w:hAnsi="Arial" w:cs="Arial"/>
          <w:iCs/>
          <w:color w:val="000000"/>
          <w:sz w:val="20"/>
          <w:szCs w:val="20"/>
        </w:rPr>
        <w:t xml:space="preserve">In Appendix II </w:t>
      </w:r>
      <w:r w:rsidR="000E7A5F" w:rsidRPr="00404B65">
        <w:rPr>
          <w:rFonts w:ascii="Arial" w:hAnsi="Arial" w:cs="Arial"/>
          <w:iCs/>
          <w:color w:val="000000"/>
          <w:sz w:val="20"/>
          <w:szCs w:val="20"/>
        </w:rPr>
        <w:t>to this letter</w:t>
      </w:r>
      <w:r w:rsidR="00B13282" w:rsidRPr="00404B65">
        <w:rPr>
          <w:rFonts w:ascii="Arial" w:hAnsi="Arial" w:cs="Arial"/>
          <w:iCs/>
          <w:color w:val="000000"/>
          <w:sz w:val="20"/>
          <w:szCs w:val="20"/>
        </w:rPr>
        <w:t>,</w:t>
      </w:r>
      <w:r w:rsidR="000E7A5F" w:rsidRPr="00404B65">
        <w:rPr>
          <w:rFonts w:ascii="Arial" w:hAnsi="Arial" w:cs="Arial"/>
          <w:iCs/>
          <w:color w:val="000000"/>
          <w:sz w:val="20"/>
          <w:szCs w:val="20"/>
        </w:rPr>
        <w:t xml:space="preserve"> </w:t>
      </w:r>
      <w:r w:rsidRPr="00404B65">
        <w:rPr>
          <w:rFonts w:ascii="Arial" w:hAnsi="Arial" w:cs="Arial"/>
          <w:iCs/>
          <w:color w:val="000000"/>
          <w:sz w:val="20"/>
          <w:szCs w:val="20"/>
        </w:rPr>
        <w:t>the difference</w:t>
      </w:r>
      <w:r w:rsidR="000E7A5F" w:rsidRPr="00404B65">
        <w:rPr>
          <w:rFonts w:ascii="Arial" w:hAnsi="Arial" w:cs="Arial"/>
          <w:iCs/>
          <w:color w:val="000000"/>
          <w:sz w:val="20"/>
          <w:szCs w:val="20"/>
        </w:rPr>
        <w:t>s</w:t>
      </w:r>
      <w:r w:rsidRPr="00404B65">
        <w:rPr>
          <w:rFonts w:ascii="Arial" w:hAnsi="Arial" w:cs="Arial"/>
          <w:iCs/>
          <w:color w:val="000000"/>
          <w:sz w:val="20"/>
          <w:szCs w:val="20"/>
        </w:rPr>
        <w:t xml:space="preserve"> in building blocks</w:t>
      </w:r>
      <w:r w:rsidR="00FE778F" w:rsidRPr="00404B65">
        <w:rPr>
          <w:rFonts w:ascii="Arial" w:hAnsi="Arial" w:cs="Arial"/>
          <w:iCs/>
          <w:color w:val="000000"/>
          <w:sz w:val="20"/>
          <w:szCs w:val="20"/>
        </w:rPr>
        <w:t xml:space="preserve"> between the two classification schemes </w:t>
      </w:r>
      <w:r w:rsidR="000E7A5F" w:rsidRPr="00404B65">
        <w:rPr>
          <w:rFonts w:ascii="Arial" w:hAnsi="Arial" w:cs="Arial"/>
          <w:iCs/>
          <w:color w:val="000000"/>
          <w:sz w:val="20"/>
          <w:szCs w:val="20"/>
        </w:rPr>
        <w:t>are</w:t>
      </w:r>
      <w:r w:rsidRPr="00404B65">
        <w:rPr>
          <w:rFonts w:ascii="Arial" w:hAnsi="Arial" w:cs="Arial"/>
          <w:iCs/>
          <w:color w:val="000000"/>
          <w:sz w:val="20"/>
          <w:szCs w:val="20"/>
        </w:rPr>
        <w:t xml:space="preserve"> given. </w:t>
      </w:r>
    </w:p>
    <w:p w14:paraId="2AA28E1A" w14:textId="02E5D0BC" w:rsidR="00FE778F" w:rsidRPr="00404B65" w:rsidRDefault="00FE778F" w:rsidP="003F2BB8">
      <w:pPr>
        <w:autoSpaceDE w:val="0"/>
        <w:autoSpaceDN w:val="0"/>
        <w:adjustRightInd w:val="0"/>
        <w:spacing w:before="120"/>
        <w:jc w:val="both"/>
        <w:rPr>
          <w:rFonts w:ascii="Arial" w:hAnsi="Arial" w:cs="Arial"/>
          <w:iCs/>
          <w:color w:val="000000"/>
          <w:sz w:val="20"/>
          <w:szCs w:val="20"/>
        </w:rPr>
      </w:pPr>
      <w:r w:rsidRPr="00404B65">
        <w:rPr>
          <w:rFonts w:ascii="Arial" w:hAnsi="Arial" w:cs="Arial"/>
          <w:iCs/>
          <w:color w:val="000000"/>
          <w:sz w:val="20"/>
          <w:szCs w:val="20"/>
        </w:rPr>
        <w:t>For the blue coloured fields</w:t>
      </w:r>
      <w:r w:rsidR="00B13282" w:rsidRPr="00404B65">
        <w:rPr>
          <w:rFonts w:ascii="Arial" w:hAnsi="Arial" w:cs="Arial"/>
          <w:iCs/>
          <w:color w:val="000000"/>
          <w:sz w:val="20"/>
          <w:szCs w:val="20"/>
        </w:rPr>
        <w:t>,</w:t>
      </w:r>
      <w:r w:rsidRPr="00404B65">
        <w:rPr>
          <w:rFonts w:ascii="Arial" w:hAnsi="Arial" w:cs="Arial"/>
          <w:iCs/>
          <w:color w:val="000000"/>
          <w:sz w:val="20"/>
          <w:szCs w:val="20"/>
        </w:rPr>
        <w:t xml:space="preserve"> the schemes are identical</w:t>
      </w:r>
      <w:r w:rsidR="00D56B9A" w:rsidRPr="00404B65">
        <w:rPr>
          <w:rFonts w:ascii="Arial" w:hAnsi="Arial" w:cs="Arial"/>
          <w:iCs/>
          <w:color w:val="000000"/>
          <w:sz w:val="20"/>
          <w:szCs w:val="20"/>
        </w:rPr>
        <w:t xml:space="preserve">; </w:t>
      </w:r>
      <w:r w:rsidRPr="00404B65">
        <w:rPr>
          <w:rFonts w:ascii="Arial" w:hAnsi="Arial" w:cs="Arial"/>
          <w:iCs/>
          <w:color w:val="000000"/>
          <w:sz w:val="20"/>
          <w:szCs w:val="20"/>
        </w:rPr>
        <w:t>the yellow colour indicates a difference.</w:t>
      </w:r>
    </w:p>
    <w:p w14:paraId="592ABDCB" w14:textId="09800839" w:rsidR="00FE778F" w:rsidRPr="00404B65" w:rsidRDefault="7C326590" w:rsidP="1125DE04">
      <w:pPr>
        <w:autoSpaceDE w:val="0"/>
        <w:autoSpaceDN w:val="0"/>
        <w:adjustRightInd w:val="0"/>
        <w:spacing w:before="120"/>
        <w:jc w:val="both"/>
        <w:rPr>
          <w:rFonts w:ascii="Arial" w:hAnsi="Arial" w:cs="Arial"/>
          <w:color w:val="000000"/>
          <w:sz w:val="20"/>
          <w:szCs w:val="20"/>
        </w:rPr>
      </w:pPr>
      <w:r w:rsidRPr="1125DE04">
        <w:rPr>
          <w:rFonts w:ascii="Arial" w:hAnsi="Arial" w:cs="Arial"/>
          <w:color w:val="000000" w:themeColor="text1"/>
          <w:sz w:val="20"/>
          <w:szCs w:val="20"/>
        </w:rPr>
        <w:t>T</w:t>
      </w:r>
      <w:r w:rsidR="5F3F0407" w:rsidRPr="1125DE04">
        <w:rPr>
          <w:rFonts w:ascii="Arial" w:hAnsi="Arial" w:cs="Arial"/>
          <w:color w:val="000000" w:themeColor="text1"/>
          <w:sz w:val="20"/>
          <w:szCs w:val="20"/>
        </w:rPr>
        <w:t xml:space="preserve">o derive </w:t>
      </w:r>
      <w:r w:rsidR="15FB738B" w:rsidRPr="1125DE04">
        <w:rPr>
          <w:rFonts w:ascii="Arial" w:hAnsi="Arial" w:cs="Arial"/>
          <w:color w:val="000000" w:themeColor="text1"/>
          <w:sz w:val="20"/>
          <w:szCs w:val="20"/>
        </w:rPr>
        <w:t xml:space="preserve">the respective classification for </w:t>
      </w:r>
      <w:r w:rsidR="681BE246" w:rsidRPr="1125DE04">
        <w:rPr>
          <w:rFonts w:ascii="Arial" w:hAnsi="Arial" w:cs="Arial"/>
          <w:color w:val="000000" w:themeColor="text1"/>
          <w:sz w:val="20"/>
          <w:szCs w:val="20"/>
        </w:rPr>
        <w:t xml:space="preserve">the </w:t>
      </w:r>
      <w:r w:rsidR="15FB738B" w:rsidRPr="1125DE04">
        <w:rPr>
          <w:rFonts w:ascii="Arial" w:hAnsi="Arial" w:cs="Arial"/>
          <w:color w:val="000000" w:themeColor="text1"/>
          <w:sz w:val="20"/>
          <w:szCs w:val="20"/>
        </w:rPr>
        <w:t>EU</w:t>
      </w:r>
      <w:r w:rsidR="681BE246" w:rsidRPr="1125DE04">
        <w:rPr>
          <w:rFonts w:ascii="Arial" w:hAnsi="Arial" w:cs="Arial"/>
          <w:color w:val="000000" w:themeColor="text1"/>
          <w:sz w:val="20"/>
          <w:szCs w:val="20"/>
        </w:rPr>
        <w:t xml:space="preserve"> </w:t>
      </w:r>
      <w:r w:rsidR="15FB738B" w:rsidRPr="1125DE04">
        <w:rPr>
          <w:rFonts w:ascii="Arial" w:hAnsi="Arial" w:cs="Arial"/>
          <w:color w:val="000000" w:themeColor="text1"/>
          <w:sz w:val="20"/>
          <w:szCs w:val="20"/>
        </w:rPr>
        <w:t xml:space="preserve">CLP </w:t>
      </w:r>
      <w:r w:rsidR="5F3F0407" w:rsidRPr="1125DE04">
        <w:rPr>
          <w:rFonts w:ascii="Arial" w:hAnsi="Arial" w:cs="Arial"/>
          <w:color w:val="000000" w:themeColor="text1"/>
          <w:sz w:val="20"/>
          <w:szCs w:val="20"/>
        </w:rPr>
        <w:t xml:space="preserve">from </w:t>
      </w:r>
      <w:r w:rsidR="15FB738B" w:rsidRPr="1125DE04">
        <w:rPr>
          <w:rFonts w:ascii="Arial" w:hAnsi="Arial" w:cs="Arial"/>
          <w:color w:val="000000" w:themeColor="text1"/>
          <w:sz w:val="20"/>
          <w:szCs w:val="20"/>
        </w:rPr>
        <w:t xml:space="preserve">the </w:t>
      </w:r>
      <w:r w:rsidR="5F3F0407" w:rsidRPr="1125DE04">
        <w:rPr>
          <w:rFonts w:ascii="Arial" w:hAnsi="Arial" w:cs="Arial"/>
          <w:color w:val="000000" w:themeColor="text1"/>
          <w:sz w:val="20"/>
          <w:szCs w:val="20"/>
        </w:rPr>
        <w:t xml:space="preserve">UN-GHS </w:t>
      </w:r>
      <w:r w:rsidR="15FB738B" w:rsidRPr="1125DE04">
        <w:rPr>
          <w:rFonts w:ascii="Arial" w:hAnsi="Arial" w:cs="Arial"/>
          <w:color w:val="000000" w:themeColor="text1"/>
          <w:sz w:val="20"/>
          <w:szCs w:val="20"/>
        </w:rPr>
        <w:t xml:space="preserve">classification, one has </w:t>
      </w:r>
      <w:r w:rsidRPr="1125DE04">
        <w:rPr>
          <w:rFonts w:ascii="Arial" w:hAnsi="Arial" w:cs="Arial"/>
          <w:color w:val="000000" w:themeColor="text1"/>
          <w:sz w:val="20"/>
          <w:szCs w:val="20"/>
        </w:rPr>
        <w:t xml:space="preserve">to </w:t>
      </w:r>
      <w:r w:rsidR="15FB738B" w:rsidRPr="1125DE04">
        <w:rPr>
          <w:rFonts w:ascii="Arial" w:hAnsi="Arial" w:cs="Arial"/>
          <w:color w:val="000000" w:themeColor="text1"/>
          <w:sz w:val="20"/>
          <w:szCs w:val="20"/>
        </w:rPr>
        <w:t xml:space="preserve">take out the </w:t>
      </w:r>
      <w:r w:rsidR="5F3F0407" w:rsidRPr="1125DE04">
        <w:rPr>
          <w:rFonts w:ascii="Arial" w:hAnsi="Arial" w:cs="Arial"/>
          <w:color w:val="000000" w:themeColor="text1"/>
          <w:sz w:val="20"/>
          <w:szCs w:val="20"/>
        </w:rPr>
        <w:t xml:space="preserve">building blocks </w:t>
      </w:r>
      <w:r w:rsidR="15FB738B" w:rsidRPr="1125DE04">
        <w:rPr>
          <w:rFonts w:ascii="Arial" w:hAnsi="Arial" w:cs="Arial"/>
          <w:color w:val="000000" w:themeColor="text1"/>
          <w:sz w:val="20"/>
          <w:szCs w:val="20"/>
        </w:rPr>
        <w:t xml:space="preserve">that are not applicable in the EU </w:t>
      </w:r>
      <w:r w:rsidR="5F3F0407" w:rsidRPr="1125DE04">
        <w:rPr>
          <w:rFonts w:ascii="Arial" w:hAnsi="Arial" w:cs="Arial"/>
          <w:color w:val="000000" w:themeColor="text1"/>
          <w:sz w:val="20"/>
          <w:szCs w:val="20"/>
        </w:rPr>
        <w:t xml:space="preserve">from </w:t>
      </w:r>
      <w:r w:rsidR="15FB738B" w:rsidRPr="1125DE04">
        <w:rPr>
          <w:rFonts w:ascii="Arial" w:hAnsi="Arial" w:cs="Arial"/>
          <w:color w:val="000000" w:themeColor="text1"/>
          <w:sz w:val="20"/>
          <w:szCs w:val="20"/>
        </w:rPr>
        <w:t xml:space="preserve">the </w:t>
      </w:r>
      <w:r w:rsidR="5F3F0407" w:rsidRPr="1125DE04">
        <w:rPr>
          <w:rFonts w:ascii="Arial" w:hAnsi="Arial" w:cs="Arial"/>
          <w:color w:val="000000" w:themeColor="text1"/>
          <w:sz w:val="20"/>
          <w:szCs w:val="20"/>
        </w:rPr>
        <w:t>UN-GHS</w:t>
      </w:r>
      <w:r w:rsidRPr="1125DE04">
        <w:rPr>
          <w:rFonts w:ascii="Arial" w:hAnsi="Arial" w:cs="Arial"/>
          <w:color w:val="000000" w:themeColor="text1"/>
          <w:sz w:val="20"/>
          <w:szCs w:val="20"/>
        </w:rPr>
        <w:t xml:space="preserve"> classification</w:t>
      </w:r>
      <w:r w:rsidR="5F3F0407" w:rsidRPr="1125DE04">
        <w:rPr>
          <w:rFonts w:ascii="Arial" w:hAnsi="Arial" w:cs="Arial"/>
          <w:color w:val="000000" w:themeColor="text1"/>
          <w:sz w:val="20"/>
          <w:szCs w:val="20"/>
        </w:rPr>
        <w:t>.</w:t>
      </w:r>
      <w:r w:rsidR="15FB738B"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For example</w:t>
      </w:r>
      <w:r w:rsidR="15FB738B" w:rsidRPr="1125DE04">
        <w:rPr>
          <w:rFonts w:ascii="Arial" w:hAnsi="Arial" w:cs="Arial"/>
          <w:color w:val="000000" w:themeColor="text1"/>
          <w:sz w:val="20"/>
          <w:szCs w:val="20"/>
        </w:rPr>
        <w:t>,</w:t>
      </w:r>
      <w:r w:rsidRPr="1125DE04">
        <w:rPr>
          <w:rFonts w:ascii="Arial" w:hAnsi="Arial" w:cs="Arial"/>
          <w:color w:val="000000" w:themeColor="text1"/>
          <w:sz w:val="20"/>
          <w:szCs w:val="20"/>
        </w:rPr>
        <w:t xml:space="preserve"> a substance with ATO 5</w:t>
      </w:r>
      <w:r w:rsidR="12D51780"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(3700),</w:t>
      </w:r>
      <w:r w:rsidR="48A922F5"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FL 4,</w:t>
      </w:r>
      <w:r w:rsidR="48A922F5"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SCI 3, will become “Not classified” under EU</w:t>
      </w:r>
      <w:r w:rsidR="681BE246"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CLP</w:t>
      </w:r>
      <w:r w:rsidR="15FB738B" w:rsidRPr="1125DE04">
        <w:rPr>
          <w:rFonts w:ascii="Arial" w:hAnsi="Arial" w:cs="Arial"/>
          <w:color w:val="000000" w:themeColor="text1"/>
          <w:sz w:val="20"/>
          <w:szCs w:val="20"/>
        </w:rPr>
        <w:t xml:space="preserve">, as the building </w:t>
      </w:r>
      <w:r w:rsidR="15FB738B" w:rsidRPr="1125DE04">
        <w:rPr>
          <w:rFonts w:ascii="Arial" w:hAnsi="Arial" w:cs="Arial"/>
          <w:color w:val="000000" w:themeColor="text1"/>
          <w:sz w:val="20"/>
          <w:szCs w:val="20"/>
        </w:rPr>
        <w:lastRenderedPageBreak/>
        <w:t>block</w:t>
      </w:r>
      <w:r w:rsidR="300AB486" w:rsidRPr="1125DE04">
        <w:rPr>
          <w:rFonts w:ascii="Arial" w:hAnsi="Arial" w:cs="Arial"/>
          <w:color w:val="000000" w:themeColor="text1"/>
          <w:sz w:val="20"/>
          <w:szCs w:val="20"/>
        </w:rPr>
        <w:t>s</w:t>
      </w:r>
      <w:r w:rsidR="15FB738B" w:rsidRPr="1125DE04">
        <w:rPr>
          <w:rFonts w:ascii="Arial" w:hAnsi="Arial" w:cs="Arial"/>
          <w:color w:val="000000" w:themeColor="text1"/>
          <w:sz w:val="20"/>
          <w:szCs w:val="20"/>
        </w:rPr>
        <w:t xml:space="preserve"> for Acute Toxicity C</w:t>
      </w:r>
      <w:r w:rsidR="300AB486" w:rsidRPr="1125DE04">
        <w:rPr>
          <w:rFonts w:ascii="Arial" w:hAnsi="Arial" w:cs="Arial"/>
          <w:color w:val="000000" w:themeColor="text1"/>
          <w:sz w:val="20"/>
          <w:szCs w:val="20"/>
        </w:rPr>
        <w:t xml:space="preserve">ategory </w:t>
      </w:r>
      <w:r w:rsidR="15FB738B" w:rsidRPr="1125DE04">
        <w:rPr>
          <w:rFonts w:ascii="Arial" w:hAnsi="Arial" w:cs="Arial"/>
          <w:color w:val="000000" w:themeColor="text1"/>
          <w:sz w:val="20"/>
          <w:szCs w:val="20"/>
        </w:rPr>
        <w:t>5</w:t>
      </w:r>
      <w:r w:rsidR="300AB486" w:rsidRPr="1125DE04">
        <w:rPr>
          <w:rFonts w:ascii="Arial" w:hAnsi="Arial" w:cs="Arial"/>
          <w:color w:val="000000" w:themeColor="text1"/>
          <w:sz w:val="20"/>
          <w:szCs w:val="20"/>
        </w:rPr>
        <w:t xml:space="preserve">, Flammability </w:t>
      </w:r>
      <w:r w:rsidR="796B3D1C" w:rsidRPr="1125DE04">
        <w:rPr>
          <w:rFonts w:ascii="Arial" w:hAnsi="Arial" w:cs="Arial"/>
          <w:color w:val="000000" w:themeColor="text1"/>
          <w:sz w:val="20"/>
          <w:szCs w:val="20"/>
        </w:rPr>
        <w:t>C</w:t>
      </w:r>
      <w:r w:rsidR="300AB486" w:rsidRPr="1125DE04">
        <w:rPr>
          <w:rFonts w:ascii="Arial" w:hAnsi="Arial" w:cs="Arial"/>
          <w:color w:val="000000" w:themeColor="text1"/>
          <w:sz w:val="20"/>
          <w:szCs w:val="20"/>
        </w:rPr>
        <w:t>ategory 4</w:t>
      </w:r>
      <w:r w:rsidR="15FB738B" w:rsidRPr="1125DE04">
        <w:rPr>
          <w:rFonts w:ascii="Arial" w:hAnsi="Arial" w:cs="Arial"/>
          <w:color w:val="000000" w:themeColor="text1"/>
          <w:sz w:val="20"/>
          <w:szCs w:val="20"/>
        </w:rPr>
        <w:t xml:space="preserve"> and Skin Irritation </w:t>
      </w:r>
      <w:r w:rsidR="110559A3" w:rsidRPr="1125DE04">
        <w:rPr>
          <w:rFonts w:ascii="Arial" w:hAnsi="Arial" w:cs="Arial"/>
          <w:color w:val="000000" w:themeColor="text1"/>
          <w:sz w:val="20"/>
          <w:szCs w:val="20"/>
        </w:rPr>
        <w:t>C</w:t>
      </w:r>
      <w:r w:rsidR="300AB486" w:rsidRPr="1125DE04">
        <w:rPr>
          <w:rFonts w:ascii="Arial" w:hAnsi="Arial" w:cs="Arial"/>
          <w:color w:val="000000" w:themeColor="text1"/>
          <w:sz w:val="20"/>
          <w:szCs w:val="20"/>
        </w:rPr>
        <w:t xml:space="preserve">ategory </w:t>
      </w:r>
      <w:r w:rsidR="15FB738B" w:rsidRPr="1125DE04">
        <w:rPr>
          <w:rFonts w:ascii="Arial" w:hAnsi="Arial" w:cs="Arial"/>
          <w:color w:val="000000" w:themeColor="text1"/>
          <w:sz w:val="20"/>
          <w:szCs w:val="20"/>
        </w:rPr>
        <w:t>3 have not been implemented under the EU CLP</w:t>
      </w:r>
      <w:r w:rsidR="681BE246" w:rsidRPr="1125DE04">
        <w:rPr>
          <w:rFonts w:ascii="Arial" w:hAnsi="Arial" w:cs="Arial"/>
          <w:color w:val="000000" w:themeColor="text1"/>
          <w:sz w:val="20"/>
          <w:szCs w:val="20"/>
        </w:rPr>
        <w:t xml:space="preserve"> </w:t>
      </w:r>
      <w:r w:rsidR="15FB738B" w:rsidRPr="1125DE04">
        <w:rPr>
          <w:rFonts w:ascii="Arial" w:hAnsi="Arial" w:cs="Arial"/>
          <w:color w:val="000000" w:themeColor="text1"/>
          <w:sz w:val="20"/>
          <w:szCs w:val="20"/>
        </w:rPr>
        <w:t>Regulation</w:t>
      </w:r>
      <w:r w:rsidRPr="1125DE04">
        <w:rPr>
          <w:rFonts w:ascii="Arial" w:hAnsi="Arial" w:cs="Arial"/>
          <w:color w:val="000000" w:themeColor="text1"/>
          <w:sz w:val="20"/>
          <w:szCs w:val="20"/>
        </w:rPr>
        <w:t>.</w:t>
      </w:r>
    </w:p>
    <w:p w14:paraId="7CCB130E" w14:textId="10C148AC" w:rsidR="00187D56" w:rsidRPr="00404B65" w:rsidRDefault="006805D8" w:rsidP="006805D8">
      <w:pPr>
        <w:autoSpaceDE w:val="0"/>
        <w:autoSpaceDN w:val="0"/>
        <w:adjustRightInd w:val="0"/>
        <w:spacing w:before="120"/>
        <w:rPr>
          <w:rFonts w:ascii="Arial" w:hAnsi="Arial" w:cs="Arial"/>
          <w:b/>
          <w:iCs/>
          <w:color w:val="000000"/>
          <w:sz w:val="20"/>
          <w:szCs w:val="20"/>
        </w:rPr>
      </w:pPr>
      <w:r w:rsidRPr="00404B65">
        <w:rPr>
          <w:rFonts w:ascii="Arial" w:hAnsi="Arial" w:cs="Arial"/>
          <w:b/>
          <w:iCs/>
          <w:color w:val="000000"/>
          <w:sz w:val="20"/>
          <w:szCs w:val="20"/>
        </w:rPr>
        <w:t>US</w:t>
      </w:r>
      <w:r w:rsidR="008A4F03" w:rsidRPr="00404B65">
        <w:rPr>
          <w:rFonts w:ascii="Arial" w:hAnsi="Arial" w:cs="Arial"/>
          <w:b/>
          <w:iCs/>
          <w:color w:val="000000"/>
          <w:sz w:val="20"/>
          <w:szCs w:val="20"/>
        </w:rPr>
        <w:t>-</w:t>
      </w:r>
      <w:r w:rsidR="00187D56" w:rsidRPr="00404B65">
        <w:rPr>
          <w:rFonts w:ascii="Arial" w:hAnsi="Arial" w:cs="Arial"/>
          <w:b/>
          <w:iCs/>
          <w:color w:val="000000"/>
          <w:sz w:val="20"/>
          <w:szCs w:val="20"/>
        </w:rPr>
        <w:t>OSHA</w:t>
      </w:r>
    </w:p>
    <w:p w14:paraId="00FF97C2" w14:textId="7072CFBE" w:rsidR="00931976" w:rsidRPr="00404B65" w:rsidRDefault="00931976" w:rsidP="003F2BB8">
      <w:pPr>
        <w:spacing w:before="120"/>
        <w:jc w:val="both"/>
        <w:rPr>
          <w:rFonts w:ascii="Arial" w:hAnsi="Arial" w:cs="Arial"/>
          <w:color w:val="000000"/>
          <w:sz w:val="20"/>
          <w:szCs w:val="20"/>
        </w:rPr>
      </w:pPr>
      <w:r w:rsidRPr="00404B65">
        <w:rPr>
          <w:rFonts w:ascii="Arial" w:hAnsi="Arial" w:cs="Arial"/>
          <w:color w:val="000000"/>
          <w:sz w:val="20"/>
          <w:szCs w:val="20"/>
        </w:rPr>
        <w:t xml:space="preserve">Since June 1, 2016, the new </w:t>
      </w:r>
      <w:r w:rsidR="008A4F03" w:rsidRPr="00404B65">
        <w:rPr>
          <w:rFonts w:ascii="Arial" w:hAnsi="Arial" w:cs="Arial"/>
          <w:color w:val="000000"/>
          <w:sz w:val="20"/>
          <w:szCs w:val="20"/>
        </w:rPr>
        <w:t>US-</w:t>
      </w:r>
      <w:r w:rsidRPr="00404B65">
        <w:rPr>
          <w:rFonts w:ascii="Arial" w:hAnsi="Arial" w:cs="Arial"/>
          <w:color w:val="000000"/>
          <w:sz w:val="20"/>
          <w:szCs w:val="20"/>
        </w:rPr>
        <w:t xml:space="preserve">OSHA standard for hazard communication, </w:t>
      </w:r>
      <w:r w:rsidR="009A0185" w:rsidRPr="00404B65">
        <w:rPr>
          <w:rFonts w:ascii="Arial" w:hAnsi="Arial" w:cs="Arial"/>
          <w:color w:val="000000"/>
          <w:sz w:val="20"/>
          <w:szCs w:val="20"/>
        </w:rPr>
        <w:t xml:space="preserve">HazCom 2012, </w:t>
      </w:r>
      <w:r w:rsidRPr="00404B65">
        <w:rPr>
          <w:rFonts w:ascii="Arial" w:hAnsi="Arial" w:cs="Arial"/>
          <w:color w:val="000000"/>
          <w:sz w:val="20"/>
          <w:szCs w:val="20"/>
        </w:rPr>
        <w:t>based on GHS criteria</w:t>
      </w:r>
      <w:r w:rsidR="009A0185" w:rsidRPr="00404B65">
        <w:rPr>
          <w:rFonts w:ascii="Arial" w:hAnsi="Arial" w:cs="Arial"/>
          <w:color w:val="000000"/>
          <w:sz w:val="20"/>
          <w:szCs w:val="20"/>
        </w:rPr>
        <w:t>,</w:t>
      </w:r>
      <w:r w:rsidRPr="00404B65">
        <w:rPr>
          <w:rFonts w:ascii="Arial" w:hAnsi="Arial" w:cs="Arial"/>
          <w:color w:val="000000"/>
          <w:sz w:val="20"/>
          <w:szCs w:val="20"/>
        </w:rPr>
        <w:t xml:space="preserve"> has become fully effective.</w:t>
      </w:r>
    </w:p>
    <w:p w14:paraId="5572EAC0" w14:textId="26DBF95A" w:rsidR="00187D56" w:rsidRPr="00404B65" w:rsidRDefault="00187D56" w:rsidP="748E7AEF">
      <w:pPr>
        <w:autoSpaceDE w:val="0"/>
        <w:autoSpaceDN w:val="0"/>
        <w:adjustRightInd w:val="0"/>
        <w:spacing w:before="120"/>
        <w:jc w:val="both"/>
        <w:rPr>
          <w:rFonts w:ascii="Arial" w:hAnsi="Arial" w:cs="Arial"/>
          <w:color w:val="000000"/>
          <w:sz w:val="20"/>
          <w:szCs w:val="20"/>
        </w:rPr>
      </w:pPr>
      <w:r w:rsidRPr="748E7AEF">
        <w:rPr>
          <w:rFonts w:ascii="Arial" w:hAnsi="Arial" w:cs="Arial"/>
          <w:color w:val="000000" w:themeColor="text1"/>
          <w:sz w:val="20"/>
          <w:szCs w:val="20"/>
        </w:rPr>
        <w:t xml:space="preserve">Not all UN-GHS building blocks have been </w:t>
      </w:r>
      <w:r w:rsidR="00421E60" w:rsidRPr="748E7AEF">
        <w:rPr>
          <w:rFonts w:ascii="Arial" w:hAnsi="Arial" w:cs="Arial"/>
          <w:color w:val="000000" w:themeColor="text1"/>
          <w:sz w:val="20"/>
          <w:szCs w:val="20"/>
        </w:rPr>
        <w:t>implemented;</w:t>
      </w:r>
      <w:r w:rsidRPr="748E7AEF">
        <w:rPr>
          <w:rFonts w:ascii="Arial" w:hAnsi="Arial" w:cs="Arial"/>
          <w:color w:val="000000" w:themeColor="text1"/>
          <w:sz w:val="20"/>
          <w:szCs w:val="20"/>
        </w:rPr>
        <w:t xml:space="preserve"> an overview is given in Appendix II</w:t>
      </w:r>
      <w:r w:rsidR="00D96CB4" w:rsidRPr="748E7AEF">
        <w:rPr>
          <w:rFonts w:ascii="Arial" w:hAnsi="Arial" w:cs="Arial"/>
          <w:color w:val="000000" w:themeColor="text1"/>
          <w:sz w:val="20"/>
          <w:szCs w:val="20"/>
        </w:rPr>
        <w:t xml:space="preserve">. As </w:t>
      </w:r>
      <w:r w:rsidR="00B13282" w:rsidRPr="748E7AEF">
        <w:rPr>
          <w:rFonts w:ascii="Arial" w:hAnsi="Arial" w:cs="Arial"/>
          <w:color w:val="000000" w:themeColor="text1"/>
          <w:sz w:val="20"/>
          <w:szCs w:val="20"/>
        </w:rPr>
        <w:t xml:space="preserve">indicated </w:t>
      </w:r>
      <w:r w:rsidR="00D96CB4" w:rsidRPr="748E7AEF">
        <w:rPr>
          <w:rFonts w:ascii="Arial" w:hAnsi="Arial" w:cs="Arial"/>
          <w:color w:val="000000" w:themeColor="text1"/>
          <w:sz w:val="20"/>
          <w:szCs w:val="20"/>
        </w:rPr>
        <w:t>above</w:t>
      </w:r>
      <w:r w:rsidR="00B13282" w:rsidRPr="748E7AEF">
        <w:rPr>
          <w:rFonts w:ascii="Arial" w:hAnsi="Arial" w:cs="Arial"/>
          <w:color w:val="000000" w:themeColor="text1"/>
          <w:sz w:val="20"/>
          <w:szCs w:val="20"/>
        </w:rPr>
        <w:t>,</w:t>
      </w:r>
      <w:r w:rsidR="00D96CB4" w:rsidRPr="748E7AEF">
        <w:rPr>
          <w:rFonts w:ascii="Arial" w:hAnsi="Arial" w:cs="Arial"/>
          <w:color w:val="000000" w:themeColor="text1"/>
          <w:sz w:val="20"/>
          <w:szCs w:val="20"/>
        </w:rPr>
        <w:t xml:space="preserve"> the applicable classification can be derived by “</w:t>
      </w:r>
      <w:r w:rsidR="001166EA" w:rsidRPr="748E7AEF">
        <w:rPr>
          <w:rFonts w:ascii="Arial" w:hAnsi="Arial" w:cs="Arial"/>
          <w:color w:val="000000" w:themeColor="text1"/>
          <w:sz w:val="20"/>
          <w:szCs w:val="20"/>
        </w:rPr>
        <w:t>subtracting</w:t>
      </w:r>
      <w:r w:rsidR="00D96CB4" w:rsidRPr="748E7AEF">
        <w:rPr>
          <w:rFonts w:ascii="Arial" w:hAnsi="Arial" w:cs="Arial"/>
          <w:color w:val="000000" w:themeColor="text1"/>
          <w:sz w:val="20"/>
          <w:szCs w:val="20"/>
        </w:rPr>
        <w:t>” those elements that are not required</w:t>
      </w:r>
      <w:r w:rsidR="70555F8A" w:rsidRPr="748E7AEF">
        <w:rPr>
          <w:rFonts w:ascii="Arial" w:hAnsi="Arial" w:cs="Arial"/>
          <w:color w:val="000000" w:themeColor="text1"/>
          <w:sz w:val="20"/>
          <w:szCs w:val="20"/>
        </w:rPr>
        <w:t>.</w:t>
      </w:r>
      <w:r w:rsidR="2A1FAE4D" w:rsidRPr="748E7AEF">
        <w:rPr>
          <w:rFonts w:ascii="Arial" w:hAnsi="Arial" w:cs="Arial"/>
          <w:color w:val="000000" w:themeColor="text1"/>
          <w:sz w:val="20"/>
          <w:szCs w:val="20"/>
        </w:rPr>
        <w:t xml:space="preserve"> </w:t>
      </w:r>
      <w:r w:rsidR="34152BF4" w:rsidRPr="748E7AEF">
        <w:rPr>
          <w:rFonts w:ascii="Arial" w:hAnsi="Arial" w:cs="Arial"/>
          <w:color w:val="000000" w:themeColor="text1"/>
          <w:sz w:val="20"/>
          <w:szCs w:val="20"/>
        </w:rPr>
        <w:t>A</w:t>
      </w:r>
      <w:r w:rsidR="00FE0D14" w:rsidRPr="748E7AEF">
        <w:rPr>
          <w:rFonts w:ascii="Arial" w:hAnsi="Arial" w:cs="Arial"/>
          <w:color w:val="000000" w:themeColor="text1"/>
          <w:sz w:val="20"/>
          <w:szCs w:val="20"/>
        </w:rPr>
        <w:t xml:space="preserve">lso note </w:t>
      </w:r>
      <w:r w:rsidR="2176D6FF" w:rsidRPr="748E7AEF">
        <w:rPr>
          <w:rFonts w:ascii="Arial" w:hAnsi="Arial" w:cs="Arial"/>
          <w:color w:val="000000" w:themeColor="text1"/>
          <w:sz w:val="20"/>
          <w:szCs w:val="20"/>
        </w:rPr>
        <w:t xml:space="preserve">the </w:t>
      </w:r>
      <w:r w:rsidR="00FE0D14" w:rsidRPr="748E7AEF">
        <w:rPr>
          <w:rFonts w:ascii="Arial" w:hAnsi="Arial" w:cs="Arial"/>
          <w:color w:val="000000" w:themeColor="text1"/>
          <w:sz w:val="20"/>
          <w:szCs w:val="20"/>
        </w:rPr>
        <w:t>point below.</w:t>
      </w:r>
    </w:p>
    <w:p w14:paraId="0945FA51" w14:textId="1DEF21D6" w:rsidR="00FE0D14" w:rsidRPr="00404B65" w:rsidRDefault="55C0699E" w:rsidP="748E7AEF">
      <w:pPr>
        <w:spacing w:before="120"/>
        <w:jc w:val="both"/>
        <w:rPr>
          <w:rFonts w:ascii="Arial" w:hAnsi="Arial" w:cs="Arial"/>
          <w:color w:val="000000" w:themeColor="text1"/>
          <w:sz w:val="20"/>
          <w:szCs w:val="20"/>
        </w:rPr>
      </w:pPr>
      <w:r w:rsidRPr="748E7AEF">
        <w:rPr>
          <w:rFonts w:ascii="Arial" w:hAnsi="Arial" w:cs="Arial"/>
          <w:color w:val="000000" w:themeColor="text1"/>
          <w:sz w:val="20"/>
          <w:szCs w:val="20"/>
        </w:rPr>
        <w:t xml:space="preserve">Please note that the US-OSHA standard for hazard communication has different approaches for trigger limits </w:t>
      </w:r>
      <w:r w:rsidR="7BD39DD4" w:rsidRPr="748E7AEF">
        <w:rPr>
          <w:rFonts w:ascii="Arial" w:hAnsi="Arial" w:cs="Arial"/>
          <w:color w:val="000000" w:themeColor="text1"/>
          <w:sz w:val="20"/>
          <w:szCs w:val="20"/>
        </w:rPr>
        <w:t>concerning certain</w:t>
      </w:r>
      <w:r w:rsidRPr="748E7AEF">
        <w:rPr>
          <w:rFonts w:ascii="Arial" w:hAnsi="Arial" w:cs="Arial"/>
          <w:color w:val="000000" w:themeColor="text1"/>
          <w:sz w:val="20"/>
          <w:szCs w:val="20"/>
        </w:rPr>
        <w:t xml:space="preserve"> health hazard endpoints, includ</w:t>
      </w:r>
      <w:r w:rsidR="2BF3CCC0" w:rsidRPr="748E7AEF">
        <w:rPr>
          <w:rFonts w:ascii="Arial" w:hAnsi="Arial" w:cs="Arial"/>
          <w:color w:val="000000" w:themeColor="text1"/>
          <w:sz w:val="20"/>
          <w:szCs w:val="20"/>
        </w:rPr>
        <w:t>ing</w:t>
      </w:r>
      <w:r w:rsidRPr="748E7AEF">
        <w:rPr>
          <w:rFonts w:ascii="Arial" w:hAnsi="Arial" w:cs="Arial"/>
          <w:color w:val="000000" w:themeColor="text1"/>
          <w:sz w:val="20"/>
          <w:szCs w:val="20"/>
        </w:rPr>
        <w:t xml:space="preserve"> Carcinogenic and Mutagenic </w:t>
      </w:r>
      <w:r w:rsidR="11DC1D4E" w:rsidRPr="748E7AEF">
        <w:rPr>
          <w:rFonts w:ascii="Arial" w:hAnsi="Arial" w:cs="Arial"/>
          <w:color w:val="000000" w:themeColor="text1"/>
          <w:sz w:val="20"/>
          <w:szCs w:val="20"/>
        </w:rPr>
        <w:t>C</w:t>
      </w:r>
      <w:r w:rsidRPr="748E7AEF">
        <w:rPr>
          <w:rFonts w:ascii="Arial" w:hAnsi="Arial" w:cs="Arial"/>
          <w:color w:val="000000" w:themeColor="text1"/>
          <w:sz w:val="20"/>
          <w:szCs w:val="20"/>
        </w:rPr>
        <w:t xml:space="preserve">ategory 2. This has </w:t>
      </w:r>
      <w:r w:rsidR="3D9645BF" w:rsidRPr="748E7AEF">
        <w:rPr>
          <w:rFonts w:ascii="Arial" w:hAnsi="Arial" w:cs="Arial"/>
          <w:color w:val="000000" w:themeColor="text1"/>
          <w:sz w:val="20"/>
          <w:szCs w:val="20"/>
        </w:rPr>
        <w:t xml:space="preserve">the </w:t>
      </w:r>
      <w:r w:rsidRPr="748E7AEF">
        <w:rPr>
          <w:rFonts w:ascii="Arial" w:hAnsi="Arial" w:cs="Arial"/>
          <w:color w:val="000000" w:themeColor="text1"/>
          <w:sz w:val="20"/>
          <w:szCs w:val="20"/>
        </w:rPr>
        <w:t xml:space="preserve">potential to impact </w:t>
      </w:r>
      <w:r w:rsidR="7867A85C" w:rsidRPr="748E7AEF">
        <w:rPr>
          <w:rFonts w:ascii="Arial" w:hAnsi="Arial" w:cs="Arial"/>
          <w:color w:val="000000" w:themeColor="text1"/>
          <w:sz w:val="20"/>
          <w:szCs w:val="20"/>
        </w:rPr>
        <w:t xml:space="preserve">the </w:t>
      </w:r>
      <w:r w:rsidRPr="748E7AEF">
        <w:rPr>
          <w:rFonts w:ascii="Arial" w:hAnsi="Arial" w:cs="Arial"/>
          <w:color w:val="000000" w:themeColor="text1"/>
          <w:sz w:val="20"/>
          <w:szCs w:val="20"/>
        </w:rPr>
        <w:t>classification of essential oils. As always, national legislation must be adhered to regionally.</w:t>
      </w:r>
    </w:p>
    <w:p w14:paraId="3C8CE211" w14:textId="0D146340" w:rsidR="00365513" w:rsidRPr="00404B65" w:rsidRDefault="64E2B370" w:rsidP="006805D8">
      <w:pPr>
        <w:autoSpaceDE w:val="0"/>
        <w:autoSpaceDN w:val="0"/>
        <w:adjustRightInd w:val="0"/>
        <w:spacing w:before="120"/>
        <w:rPr>
          <w:rFonts w:ascii="Arial" w:hAnsi="Arial" w:cs="Arial"/>
          <w:b/>
          <w:bCs/>
          <w:color w:val="000000"/>
          <w:sz w:val="20"/>
          <w:szCs w:val="20"/>
        </w:rPr>
      </w:pPr>
      <w:r w:rsidRPr="1125DE04">
        <w:rPr>
          <w:rFonts w:ascii="Arial" w:hAnsi="Arial" w:cs="Arial"/>
          <w:b/>
          <w:bCs/>
          <w:color w:val="000000" w:themeColor="text1"/>
          <w:sz w:val="20"/>
          <w:szCs w:val="20"/>
        </w:rPr>
        <w:t>NCSs</w:t>
      </w:r>
    </w:p>
    <w:p w14:paraId="03C97108" w14:textId="6230386F" w:rsidR="00365513" w:rsidRPr="00404B65" w:rsidRDefault="1BB107E5" w:rsidP="003F2BB8">
      <w:pPr>
        <w:autoSpaceDE w:val="0"/>
        <w:autoSpaceDN w:val="0"/>
        <w:adjustRightInd w:val="0"/>
        <w:spacing w:before="120"/>
        <w:jc w:val="both"/>
        <w:rPr>
          <w:rFonts w:ascii="Arial" w:hAnsi="Arial" w:cs="Arial"/>
          <w:color w:val="000000"/>
          <w:sz w:val="20"/>
          <w:szCs w:val="20"/>
        </w:rPr>
      </w:pPr>
      <w:r w:rsidRPr="1125DE04">
        <w:rPr>
          <w:rFonts w:ascii="Arial" w:hAnsi="Arial" w:cs="Arial"/>
          <w:color w:val="000000" w:themeColor="text1"/>
          <w:sz w:val="20"/>
          <w:szCs w:val="20"/>
        </w:rPr>
        <w:t>Classifications provided in this annex are</w:t>
      </w:r>
      <w:r w:rsidR="602F8225" w:rsidRPr="1125DE04">
        <w:rPr>
          <w:rFonts w:ascii="Arial" w:hAnsi="Arial" w:cs="Arial"/>
          <w:color w:val="000000" w:themeColor="text1"/>
          <w:sz w:val="20"/>
          <w:szCs w:val="20"/>
        </w:rPr>
        <w:t xml:space="preserve"> indicative</w:t>
      </w:r>
      <w:r w:rsidR="4DAAD5A8"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based on</w:t>
      </w:r>
      <w:r w:rsidR="2C2A0706"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available data</w:t>
      </w:r>
      <w:r w:rsidR="33B45599" w:rsidRPr="1125DE04">
        <w:rPr>
          <w:rFonts w:ascii="Arial" w:hAnsi="Arial" w:cs="Arial"/>
          <w:color w:val="000000" w:themeColor="text1"/>
          <w:sz w:val="20"/>
          <w:szCs w:val="20"/>
        </w:rPr>
        <w:t xml:space="preserve"> at the time of publishing the LM.</w:t>
      </w:r>
      <w:r w:rsidRPr="1125DE04">
        <w:rPr>
          <w:rFonts w:ascii="Arial" w:hAnsi="Arial" w:cs="Arial"/>
          <w:color w:val="000000" w:themeColor="text1"/>
          <w:sz w:val="20"/>
          <w:szCs w:val="20"/>
        </w:rPr>
        <w:t xml:space="preserve"> They do not represent classifications for all qualities of an NCS</w:t>
      </w:r>
      <w:r w:rsidR="2A67A20F" w:rsidRPr="1125DE04">
        <w:rPr>
          <w:rFonts w:ascii="Arial" w:hAnsi="Arial" w:cs="Arial"/>
          <w:color w:val="000000" w:themeColor="text1"/>
          <w:sz w:val="20"/>
          <w:szCs w:val="20"/>
        </w:rPr>
        <w:t>,</w:t>
      </w:r>
      <w:r w:rsidRPr="1125DE04">
        <w:rPr>
          <w:rFonts w:ascii="Arial" w:hAnsi="Arial" w:cs="Arial"/>
          <w:color w:val="000000" w:themeColor="text1"/>
          <w:sz w:val="20"/>
          <w:szCs w:val="20"/>
        </w:rPr>
        <w:t xml:space="preserve"> as these may vary substantially. </w:t>
      </w:r>
      <w:r w:rsidR="64F1DCC2" w:rsidRPr="1125DE04">
        <w:rPr>
          <w:rFonts w:ascii="Arial" w:hAnsi="Arial" w:cs="Arial"/>
          <w:color w:val="000000" w:themeColor="text1"/>
          <w:sz w:val="20"/>
          <w:szCs w:val="20"/>
        </w:rPr>
        <w:t>Therefore</w:t>
      </w:r>
      <w:r w:rsidR="2A67A20F" w:rsidRPr="1125DE04">
        <w:rPr>
          <w:rFonts w:ascii="Arial" w:hAnsi="Arial" w:cs="Arial"/>
          <w:color w:val="000000" w:themeColor="text1"/>
          <w:sz w:val="20"/>
          <w:szCs w:val="20"/>
        </w:rPr>
        <w:t>,</w:t>
      </w:r>
      <w:r w:rsidR="64F1DCC2" w:rsidRPr="1125DE04">
        <w:rPr>
          <w:rFonts w:ascii="Arial" w:hAnsi="Arial" w:cs="Arial"/>
          <w:color w:val="000000" w:themeColor="text1"/>
          <w:sz w:val="20"/>
          <w:szCs w:val="20"/>
        </w:rPr>
        <w:t xml:space="preserve"> IFRA/IOFI cannot guarantee the accuracy of this information that is provided in good faith only to help companies identify possible classification considerations for their materials. </w:t>
      </w:r>
      <w:r w:rsidRPr="1125DE04">
        <w:rPr>
          <w:rFonts w:ascii="Arial" w:hAnsi="Arial" w:cs="Arial"/>
          <w:color w:val="000000" w:themeColor="text1"/>
          <w:sz w:val="20"/>
          <w:szCs w:val="20"/>
        </w:rPr>
        <w:t>It is</w:t>
      </w:r>
      <w:r w:rsidR="2C2A0706" w:rsidRPr="1125DE04">
        <w:rPr>
          <w:rFonts w:ascii="Arial" w:hAnsi="Arial" w:cs="Arial"/>
          <w:color w:val="000000" w:themeColor="text1"/>
          <w:sz w:val="20"/>
          <w:szCs w:val="20"/>
        </w:rPr>
        <w:t xml:space="preserve"> </w:t>
      </w:r>
      <w:r w:rsidR="31F46AEE" w:rsidRPr="1125DE04">
        <w:rPr>
          <w:rFonts w:ascii="Arial" w:hAnsi="Arial" w:cs="Arial"/>
          <w:color w:val="000000" w:themeColor="text1"/>
          <w:sz w:val="20"/>
          <w:szCs w:val="20"/>
        </w:rPr>
        <w:t xml:space="preserve">the </w:t>
      </w:r>
      <w:r w:rsidR="4DAAD5A8" w:rsidRPr="1125DE04">
        <w:rPr>
          <w:rFonts w:ascii="Arial" w:hAnsi="Arial" w:cs="Arial"/>
          <w:color w:val="000000" w:themeColor="text1"/>
          <w:sz w:val="20"/>
          <w:szCs w:val="20"/>
        </w:rPr>
        <w:t xml:space="preserve">responsibility of NCS </w:t>
      </w:r>
      <w:r w:rsidRPr="1125DE04">
        <w:rPr>
          <w:rFonts w:ascii="Arial" w:hAnsi="Arial" w:cs="Arial"/>
          <w:color w:val="000000" w:themeColor="text1"/>
          <w:sz w:val="20"/>
          <w:szCs w:val="20"/>
        </w:rPr>
        <w:t>supplier</w:t>
      </w:r>
      <w:r w:rsidR="4DAAD5A8" w:rsidRPr="1125DE04">
        <w:rPr>
          <w:rFonts w:ascii="Arial" w:hAnsi="Arial" w:cs="Arial"/>
          <w:color w:val="000000" w:themeColor="text1"/>
          <w:sz w:val="20"/>
          <w:szCs w:val="20"/>
        </w:rPr>
        <w:t>s</w:t>
      </w:r>
      <w:r w:rsidRPr="1125DE04">
        <w:rPr>
          <w:rFonts w:ascii="Arial" w:hAnsi="Arial" w:cs="Arial"/>
          <w:color w:val="000000" w:themeColor="text1"/>
          <w:sz w:val="20"/>
          <w:szCs w:val="20"/>
        </w:rPr>
        <w:t xml:space="preserve"> and/or manufacturer</w:t>
      </w:r>
      <w:r w:rsidR="4DAAD5A8" w:rsidRPr="1125DE04">
        <w:rPr>
          <w:rFonts w:ascii="Arial" w:hAnsi="Arial" w:cs="Arial"/>
          <w:color w:val="000000" w:themeColor="text1"/>
          <w:sz w:val="20"/>
          <w:szCs w:val="20"/>
        </w:rPr>
        <w:t>s</w:t>
      </w:r>
      <w:r w:rsidRPr="1125DE04">
        <w:rPr>
          <w:rFonts w:ascii="Arial" w:hAnsi="Arial" w:cs="Arial"/>
          <w:color w:val="000000" w:themeColor="text1"/>
          <w:sz w:val="20"/>
          <w:szCs w:val="20"/>
        </w:rPr>
        <w:t xml:space="preserve"> to ensure their NCS</w:t>
      </w:r>
      <w:r w:rsidR="4DAAD5A8" w:rsidRPr="1125DE04">
        <w:rPr>
          <w:rFonts w:ascii="Arial" w:hAnsi="Arial" w:cs="Arial"/>
          <w:color w:val="000000" w:themeColor="text1"/>
          <w:sz w:val="20"/>
          <w:szCs w:val="20"/>
        </w:rPr>
        <w:t>s</w:t>
      </w:r>
      <w:r w:rsidRPr="1125DE04">
        <w:rPr>
          <w:rFonts w:ascii="Arial" w:hAnsi="Arial" w:cs="Arial"/>
          <w:color w:val="000000" w:themeColor="text1"/>
          <w:sz w:val="20"/>
          <w:szCs w:val="20"/>
        </w:rPr>
        <w:t xml:space="preserve"> </w:t>
      </w:r>
      <w:r w:rsidR="4DAAD5A8" w:rsidRPr="1125DE04">
        <w:rPr>
          <w:rFonts w:ascii="Arial" w:hAnsi="Arial" w:cs="Arial"/>
          <w:color w:val="000000" w:themeColor="text1"/>
          <w:sz w:val="20"/>
          <w:szCs w:val="20"/>
        </w:rPr>
        <w:t>are</w:t>
      </w:r>
      <w:r w:rsidRPr="1125DE04">
        <w:rPr>
          <w:rFonts w:ascii="Arial" w:hAnsi="Arial" w:cs="Arial"/>
          <w:color w:val="000000" w:themeColor="text1"/>
          <w:sz w:val="20"/>
          <w:szCs w:val="20"/>
        </w:rPr>
        <w:t xml:space="preserve"> appropriately</w:t>
      </w:r>
      <w:r w:rsidR="2C2A0706" w:rsidRPr="1125DE04">
        <w:rPr>
          <w:rFonts w:ascii="Arial" w:hAnsi="Arial" w:cs="Arial"/>
          <w:color w:val="000000" w:themeColor="text1"/>
          <w:sz w:val="20"/>
          <w:szCs w:val="20"/>
        </w:rPr>
        <w:t xml:space="preserve"> </w:t>
      </w:r>
      <w:r w:rsidRPr="1125DE04">
        <w:rPr>
          <w:rFonts w:ascii="Arial" w:hAnsi="Arial" w:cs="Arial"/>
          <w:color w:val="000000" w:themeColor="text1"/>
          <w:sz w:val="20"/>
          <w:szCs w:val="20"/>
        </w:rPr>
        <w:t xml:space="preserve">classified based on test data or on constituent information for their </w:t>
      </w:r>
      <w:r w:rsidR="4DAAD5A8" w:rsidRPr="1125DE04">
        <w:rPr>
          <w:rFonts w:ascii="Arial" w:hAnsi="Arial" w:cs="Arial"/>
          <w:color w:val="000000" w:themeColor="text1"/>
          <w:sz w:val="20"/>
          <w:szCs w:val="20"/>
        </w:rPr>
        <w:t xml:space="preserve">specific </w:t>
      </w:r>
      <w:r w:rsidRPr="1125DE04">
        <w:rPr>
          <w:rFonts w:ascii="Arial" w:hAnsi="Arial" w:cs="Arial"/>
          <w:color w:val="000000" w:themeColor="text1"/>
          <w:sz w:val="20"/>
          <w:szCs w:val="20"/>
        </w:rPr>
        <w:t>supplied material.</w:t>
      </w:r>
    </w:p>
    <w:p w14:paraId="21A95DAE" w14:textId="77777777" w:rsidR="00C9358D" w:rsidRDefault="00365513" w:rsidP="005C041A">
      <w:pPr>
        <w:autoSpaceDE w:val="0"/>
        <w:autoSpaceDN w:val="0"/>
        <w:adjustRightInd w:val="0"/>
        <w:spacing w:before="120"/>
        <w:jc w:val="both"/>
        <w:rPr>
          <w:rFonts w:ascii="Arial" w:hAnsi="Arial" w:cs="Arial"/>
          <w:color w:val="000000"/>
          <w:sz w:val="20"/>
          <w:szCs w:val="20"/>
        </w:rPr>
      </w:pPr>
      <w:r w:rsidRPr="00404B65">
        <w:rPr>
          <w:rFonts w:ascii="Arial" w:hAnsi="Arial" w:cs="Arial"/>
          <w:color w:val="000000"/>
          <w:sz w:val="20"/>
          <w:szCs w:val="20"/>
        </w:rPr>
        <w:t>The table of UN TDG and UN GHS hazard classifications/hazard statements for</w:t>
      </w:r>
      <w:r w:rsidR="00EC6036" w:rsidRPr="00404B65">
        <w:rPr>
          <w:rFonts w:ascii="Arial" w:hAnsi="Arial" w:cs="Arial"/>
          <w:color w:val="000000"/>
          <w:sz w:val="20"/>
          <w:szCs w:val="20"/>
        </w:rPr>
        <w:t xml:space="preserve"> </w:t>
      </w:r>
      <w:r w:rsidRPr="00404B65">
        <w:rPr>
          <w:rFonts w:ascii="Arial" w:hAnsi="Arial" w:cs="Arial"/>
          <w:color w:val="000000"/>
          <w:sz w:val="20"/>
          <w:szCs w:val="20"/>
        </w:rPr>
        <w:t xml:space="preserve">NCS can be found in </w:t>
      </w:r>
      <w:r w:rsidR="00F5368D">
        <w:rPr>
          <w:rFonts w:ascii="Arial" w:hAnsi="Arial" w:cs="Arial"/>
          <w:color w:val="000000"/>
          <w:sz w:val="20"/>
          <w:szCs w:val="20"/>
        </w:rPr>
        <w:t>A</w:t>
      </w:r>
      <w:r w:rsidRPr="00404B65">
        <w:rPr>
          <w:rFonts w:ascii="Arial" w:hAnsi="Arial" w:cs="Arial"/>
          <w:color w:val="000000"/>
          <w:sz w:val="20"/>
          <w:szCs w:val="20"/>
        </w:rPr>
        <w:t xml:space="preserve">ttachment </w:t>
      </w:r>
      <w:r w:rsidR="008D3FF2" w:rsidRPr="00404B65">
        <w:rPr>
          <w:rFonts w:ascii="Arial" w:hAnsi="Arial" w:cs="Arial"/>
          <w:color w:val="000000"/>
          <w:sz w:val="20"/>
          <w:szCs w:val="20"/>
        </w:rPr>
        <w:t xml:space="preserve">II </w:t>
      </w:r>
      <w:r w:rsidRPr="00404B65">
        <w:rPr>
          <w:rFonts w:ascii="Arial" w:hAnsi="Arial" w:cs="Arial"/>
          <w:color w:val="000000"/>
          <w:sz w:val="20"/>
          <w:szCs w:val="20"/>
        </w:rPr>
        <w:t>of the LM.</w:t>
      </w:r>
      <w:r w:rsidR="00EC6036" w:rsidRPr="00404B65">
        <w:rPr>
          <w:rFonts w:ascii="Arial" w:hAnsi="Arial" w:cs="Arial"/>
          <w:color w:val="000000"/>
          <w:sz w:val="20"/>
          <w:szCs w:val="20"/>
        </w:rPr>
        <w:t xml:space="preserve"> </w:t>
      </w:r>
    </w:p>
    <w:p w14:paraId="4BCFF340" w14:textId="2B0DF21F" w:rsidR="005C041A" w:rsidRPr="00404B65" w:rsidRDefault="2998E7A4" w:rsidP="005C041A">
      <w:pPr>
        <w:autoSpaceDE w:val="0"/>
        <w:autoSpaceDN w:val="0"/>
        <w:adjustRightInd w:val="0"/>
        <w:spacing w:before="120"/>
        <w:jc w:val="both"/>
        <w:rPr>
          <w:rFonts w:ascii="Arial" w:hAnsi="Arial" w:cs="Arial"/>
          <w:color w:val="000000"/>
          <w:sz w:val="20"/>
          <w:szCs w:val="20"/>
        </w:rPr>
      </w:pPr>
      <w:r w:rsidRPr="748E7AEF">
        <w:rPr>
          <w:rFonts w:ascii="Arial" w:hAnsi="Arial" w:cs="Arial"/>
          <w:color w:val="000000" w:themeColor="text1"/>
          <w:sz w:val="20"/>
          <w:szCs w:val="20"/>
        </w:rPr>
        <w:t xml:space="preserve">In the </w:t>
      </w:r>
      <w:r w:rsidR="0A8F5273" w:rsidRPr="748E7AEF">
        <w:rPr>
          <w:rFonts w:ascii="Arial" w:hAnsi="Arial" w:cs="Arial"/>
          <w:color w:val="000000" w:themeColor="text1"/>
          <w:sz w:val="20"/>
          <w:szCs w:val="20"/>
        </w:rPr>
        <w:t xml:space="preserve">absence of information </w:t>
      </w:r>
      <w:r w:rsidR="59056BAC" w:rsidRPr="748E7AEF">
        <w:rPr>
          <w:rFonts w:ascii="Arial" w:hAnsi="Arial" w:cs="Arial"/>
          <w:color w:val="000000" w:themeColor="text1"/>
          <w:sz w:val="20"/>
          <w:szCs w:val="20"/>
        </w:rPr>
        <w:t xml:space="preserve">regarding the </w:t>
      </w:r>
      <w:r w:rsidR="0A8F5273" w:rsidRPr="748E7AEF">
        <w:rPr>
          <w:rFonts w:ascii="Arial" w:hAnsi="Arial" w:cs="Arial"/>
          <w:color w:val="000000" w:themeColor="text1"/>
          <w:sz w:val="20"/>
          <w:szCs w:val="20"/>
        </w:rPr>
        <w:t xml:space="preserve">actual levels of hazardous substances present in NCSs, this list should be </w:t>
      </w:r>
      <w:r w:rsidR="581FDF08" w:rsidRPr="748E7AEF">
        <w:rPr>
          <w:rFonts w:ascii="Arial" w:hAnsi="Arial" w:cs="Arial"/>
          <w:color w:val="000000" w:themeColor="text1"/>
          <w:sz w:val="20"/>
          <w:szCs w:val="20"/>
        </w:rPr>
        <w:t>considered</w:t>
      </w:r>
      <w:r w:rsidR="0A8F5273" w:rsidRPr="748E7AEF">
        <w:rPr>
          <w:rFonts w:ascii="Arial" w:hAnsi="Arial" w:cs="Arial"/>
          <w:color w:val="000000" w:themeColor="text1"/>
          <w:sz w:val="20"/>
          <w:szCs w:val="20"/>
        </w:rPr>
        <w:t xml:space="preserve"> for the hazard classification of NCSs and for their contributions to the hazard classification of flavoring and fragrance compounds. </w:t>
      </w:r>
    </w:p>
    <w:p w14:paraId="03B3AAE8" w14:textId="3FCEFB2A" w:rsidR="005C041A" w:rsidRPr="00404B65" w:rsidRDefault="0A8F5273" w:rsidP="005C041A">
      <w:pPr>
        <w:autoSpaceDE w:val="0"/>
        <w:autoSpaceDN w:val="0"/>
        <w:adjustRightInd w:val="0"/>
        <w:spacing w:before="120"/>
        <w:jc w:val="both"/>
        <w:rPr>
          <w:rFonts w:ascii="Arial" w:hAnsi="Arial" w:cs="Arial"/>
          <w:color w:val="000000"/>
          <w:sz w:val="20"/>
          <w:szCs w:val="20"/>
        </w:rPr>
      </w:pPr>
      <w:r w:rsidRPr="1125DE04">
        <w:rPr>
          <w:rFonts w:ascii="Arial" w:hAnsi="Arial" w:cs="Arial"/>
          <w:color w:val="000000" w:themeColor="text1"/>
          <w:sz w:val="20"/>
          <w:szCs w:val="20"/>
        </w:rPr>
        <w:t>The table on the potential presence of hazardous constituents in NCSs above 0.1%, containing percentage information and UN GHS classification, can be found in attachment III of the LM.</w:t>
      </w:r>
    </w:p>
    <w:p w14:paraId="260DC90A" w14:textId="510E4A14" w:rsidR="009C1208" w:rsidRDefault="005C041A" w:rsidP="005C041A">
      <w:pPr>
        <w:autoSpaceDE w:val="0"/>
        <w:autoSpaceDN w:val="0"/>
        <w:adjustRightInd w:val="0"/>
        <w:spacing w:before="120"/>
        <w:jc w:val="both"/>
        <w:rPr>
          <w:rFonts w:ascii="Arial" w:hAnsi="Arial" w:cs="Arial"/>
          <w:b/>
          <w:bCs/>
          <w:color w:val="000000"/>
          <w:sz w:val="20"/>
          <w:szCs w:val="20"/>
        </w:rPr>
      </w:pPr>
      <w:r w:rsidRPr="00404B65">
        <w:rPr>
          <w:rFonts w:ascii="Arial" w:hAnsi="Arial" w:cs="Arial"/>
          <w:b/>
          <w:bCs/>
          <w:color w:val="000000"/>
          <w:sz w:val="20"/>
          <w:szCs w:val="20"/>
        </w:rPr>
        <w:t xml:space="preserve">PLEASE CLICK THE ICON BELOW TO ACCESS THE LABELLING MANUAL </w:t>
      </w:r>
      <w:r w:rsidR="00FC133F">
        <w:rPr>
          <w:rFonts w:ascii="Arial" w:hAnsi="Arial" w:cs="Arial"/>
          <w:b/>
          <w:bCs/>
          <w:color w:val="000000"/>
          <w:sz w:val="20"/>
          <w:szCs w:val="20"/>
        </w:rPr>
        <w:t>202</w:t>
      </w:r>
      <w:r w:rsidR="00D725C3">
        <w:rPr>
          <w:rFonts w:ascii="Arial" w:hAnsi="Arial" w:cs="Arial"/>
          <w:b/>
          <w:bCs/>
          <w:color w:val="000000"/>
          <w:sz w:val="20"/>
          <w:szCs w:val="20"/>
        </w:rPr>
        <w:t>5</w:t>
      </w:r>
    </w:p>
    <w:p w14:paraId="18D029A4" w14:textId="4ED80E55" w:rsidR="00494BCB" w:rsidRDefault="00D20EE1" w:rsidP="005C041A">
      <w:pPr>
        <w:autoSpaceDE w:val="0"/>
        <w:autoSpaceDN w:val="0"/>
        <w:adjustRightInd w:val="0"/>
        <w:spacing w:before="120"/>
        <w:jc w:val="both"/>
        <w:rPr>
          <w:rFonts w:ascii="Arial" w:hAnsi="Arial" w:cs="Arial"/>
          <w:b/>
          <w:bCs/>
          <w:color w:val="000000"/>
          <w:sz w:val="20"/>
          <w:szCs w:val="20"/>
        </w:rPr>
      </w:pPr>
      <w:r>
        <w:rPr>
          <w:rFonts w:ascii="Arial" w:hAnsi="Arial" w:cs="Arial"/>
          <w:b/>
          <w:bCs/>
          <w:color w:val="000000"/>
          <w:sz w:val="20"/>
          <w:szCs w:val="20"/>
        </w:rPr>
        <w:object w:dxaOrig="1513" w:dyaOrig="1010" w14:anchorId="1CC71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0.7pt" o:ole="">
            <v:imagedata r:id="rId14" o:title=""/>
          </v:shape>
          <o:OLEObject Type="Embed" ProgID="Excel.Sheet.12" ShapeID="_x0000_i1025" DrawAspect="Icon" ObjectID="_1829815837" r:id="rId15"/>
        </w:object>
      </w:r>
    </w:p>
    <w:p w14:paraId="0264C2EB" w14:textId="75F8EDEB" w:rsidR="006805D8" w:rsidRPr="00404B65" w:rsidRDefault="006805D8" w:rsidP="003F2BB8">
      <w:pPr>
        <w:autoSpaceDE w:val="0"/>
        <w:autoSpaceDN w:val="0"/>
        <w:adjustRightInd w:val="0"/>
        <w:jc w:val="both"/>
        <w:rPr>
          <w:rFonts w:ascii="Arial" w:hAnsi="Arial" w:cs="Arial"/>
          <w:b/>
          <w:bCs/>
          <w:color w:val="000000"/>
          <w:sz w:val="20"/>
          <w:szCs w:val="20"/>
        </w:rPr>
      </w:pPr>
    </w:p>
    <w:p w14:paraId="7D7AFD13" w14:textId="6F93565B" w:rsidR="00365513" w:rsidRPr="00404B65" w:rsidRDefault="00365513" w:rsidP="003F2BB8">
      <w:pPr>
        <w:autoSpaceDE w:val="0"/>
        <w:autoSpaceDN w:val="0"/>
        <w:adjustRightInd w:val="0"/>
        <w:jc w:val="both"/>
        <w:rPr>
          <w:rFonts w:ascii="Arial" w:hAnsi="Arial" w:cs="Arial"/>
          <w:b/>
          <w:bCs/>
          <w:color w:val="000000"/>
          <w:sz w:val="20"/>
          <w:szCs w:val="20"/>
        </w:rPr>
      </w:pPr>
      <w:r w:rsidRPr="00404B65">
        <w:rPr>
          <w:rFonts w:ascii="Arial" w:hAnsi="Arial" w:cs="Arial"/>
          <w:b/>
          <w:bCs/>
          <w:color w:val="000000"/>
          <w:sz w:val="20"/>
          <w:szCs w:val="20"/>
        </w:rPr>
        <w:t>Appendix I</w:t>
      </w:r>
    </w:p>
    <w:p w14:paraId="724BBBCF" w14:textId="36729616" w:rsidR="00365513" w:rsidRPr="00404B65" w:rsidRDefault="00365513" w:rsidP="003F2BB8">
      <w:pPr>
        <w:autoSpaceDE w:val="0"/>
        <w:autoSpaceDN w:val="0"/>
        <w:adjustRightInd w:val="0"/>
        <w:jc w:val="both"/>
        <w:rPr>
          <w:rFonts w:ascii="Arial" w:hAnsi="Arial" w:cs="Arial"/>
          <w:color w:val="000000"/>
          <w:sz w:val="20"/>
          <w:szCs w:val="20"/>
        </w:rPr>
      </w:pPr>
      <w:r w:rsidRPr="00404B65">
        <w:rPr>
          <w:rFonts w:ascii="Arial" w:hAnsi="Arial" w:cs="Arial"/>
          <w:color w:val="000000"/>
          <w:sz w:val="20"/>
          <w:szCs w:val="20"/>
        </w:rPr>
        <w:t xml:space="preserve">Overview of GHS hazard classes </w:t>
      </w:r>
      <w:r w:rsidR="005E2B44" w:rsidRPr="00404B65">
        <w:rPr>
          <w:rFonts w:ascii="Arial" w:hAnsi="Arial" w:cs="Arial"/>
          <w:color w:val="000000"/>
          <w:sz w:val="20"/>
          <w:szCs w:val="20"/>
        </w:rPr>
        <w:t>considered,</w:t>
      </w:r>
      <w:r w:rsidRPr="00404B65">
        <w:rPr>
          <w:rFonts w:ascii="Arial" w:hAnsi="Arial" w:cs="Arial"/>
          <w:color w:val="000000"/>
          <w:sz w:val="20"/>
          <w:szCs w:val="20"/>
        </w:rPr>
        <w:t xml:space="preserve"> and the abbreviations used.</w:t>
      </w:r>
    </w:p>
    <w:p w14:paraId="49C5BD6F" w14:textId="77777777" w:rsidR="00987E38" w:rsidRPr="00404B65" w:rsidRDefault="00987E38" w:rsidP="003F2BB8">
      <w:pPr>
        <w:autoSpaceDE w:val="0"/>
        <w:autoSpaceDN w:val="0"/>
        <w:adjustRightInd w:val="0"/>
        <w:jc w:val="both"/>
        <w:rPr>
          <w:rFonts w:ascii="Arial" w:hAnsi="Arial" w:cs="Arial"/>
          <w:color w:val="000000"/>
          <w:sz w:val="20"/>
          <w:szCs w:val="20"/>
        </w:rPr>
      </w:pPr>
    </w:p>
    <w:p w14:paraId="5E70E26B" w14:textId="77777777" w:rsidR="00505095" w:rsidRPr="00404B65" w:rsidRDefault="00505095" w:rsidP="003F2BB8">
      <w:pPr>
        <w:autoSpaceDE w:val="0"/>
        <w:autoSpaceDN w:val="0"/>
        <w:adjustRightInd w:val="0"/>
        <w:jc w:val="both"/>
        <w:rPr>
          <w:rFonts w:ascii="Arial" w:hAnsi="Arial" w:cs="Arial"/>
          <w:b/>
          <w:color w:val="000000"/>
          <w:sz w:val="20"/>
          <w:szCs w:val="20"/>
        </w:rPr>
      </w:pPr>
      <w:r w:rsidRPr="00404B65">
        <w:rPr>
          <w:rFonts w:ascii="Arial" w:hAnsi="Arial" w:cs="Arial"/>
          <w:b/>
          <w:color w:val="000000"/>
          <w:sz w:val="20"/>
          <w:szCs w:val="20"/>
        </w:rPr>
        <w:t>Appendix II</w:t>
      </w:r>
    </w:p>
    <w:p w14:paraId="2BAB0434" w14:textId="042E55EB" w:rsidR="00505095" w:rsidRPr="00404B65" w:rsidRDefault="00505095" w:rsidP="003F2BB8">
      <w:pPr>
        <w:autoSpaceDE w:val="0"/>
        <w:autoSpaceDN w:val="0"/>
        <w:adjustRightInd w:val="0"/>
        <w:jc w:val="both"/>
        <w:rPr>
          <w:rFonts w:ascii="Arial" w:hAnsi="Arial" w:cs="Arial"/>
          <w:color w:val="000000"/>
          <w:sz w:val="20"/>
          <w:szCs w:val="20"/>
        </w:rPr>
      </w:pPr>
      <w:r w:rsidRPr="00404B65">
        <w:rPr>
          <w:rFonts w:ascii="Arial" w:hAnsi="Arial" w:cs="Arial"/>
          <w:color w:val="000000"/>
          <w:sz w:val="20"/>
          <w:szCs w:val="20"/>
        </w:rPr>
        <w:t>Overview of UN-GHS</w:t>
      </w:r>
      <w:r w:rsidR="004F7ABD" w:rsidRPr="00404B65">
        <w:rPr>
          <w:rFonts w:ascii="Arial" w:hAnsi="Arial" w:cs="Arial"/>
          <w:color w:val="000000"/>
          <w:sz w:val="20"/>
          <w:szCs w:val="20"/>
        </w:rPr>
        <w:t>,</w:t>
      </w:r>
      <w:r w:rsidRPr="00404B65">
        <w:rPr>
          <w:rFonts w:ascii="Arial" w:hAnsi="Arial" w:cs="Arial"/>
          <w:color w:val="000000"/>
          <w:sz w:val="20"/>
          <w:szCs w:val="20"/>
        </w:rPr>
        <w:t xml:space="preserve"> EU-CLP</w:t>
      </w:r>
      <w:r w:rsidR="00D96CB4" w:rsidRPr="00404B65">
        <w:rPr>
          <w:rFonts w:ascii="Arial" w:hAnsi="Arial" w:cs="Arial"/>
          <w:color w:val="000000"/>
          <w:sz w:val="20"/>
          <w:szCs w:val="20"/>
        </w:rPr>
        <w:t xml:space="preserve"> and </w:t>
      </w:r>
      <w:r w:rsidR="006805D8" w:rsidRPr="00404B65">
        <w:rPr>
          <w:rFonts w:ascii="Arial" w:hAnsi="Arial" w:cs="Arial"/>
          <w:color w:val="000000"/>
          <w:sz w:val="20"/>
          <w:szCs w:val="20"/>
        </w:rPr>
        <w:t>US-</w:t>
      </w:r>
      <w:r w:rsidR="00D96CB4" w:rsidRPr="00404B65">
        <w:rPr>
          <w:rFonts w:ascii="Arial" w:hAnsi="Arial" w:cs="Arial"/>
          <w:color w:val="000000"/>
          <w:sz w:val="20"/>
          <w:szCs w:val="20"/>
        </w:rPr>
        <w:t>OSHA</w:t>
      </w:r>
      <w:r w:rsidRPr="00404B65">
        <w:rPr>
          <w:rFonts w:ascii="Arial" w:hAnsi="Arial" w:cs="Arial"/>
          <w:color w:val="000000"/>
          <w:sz w:val="20"/>
          <w:szCs w:val="20"/>
        </w:rPr>
        <w:t xml:space="preserve"> building blocks</w:t>
      </w:r>
      <w:r w:rsidR="007E6D05" w:rsidRPr="00404B65">
        <w:rPr>
          <w:rFonts w:ascii="Arial" w:hAnsi="Arial" w:cs="Arial"/>
          <w:color w:val="000000"/>
          <w:sz w:val="20"/>
          <w:szCs w:val="20"/>
        </w:rPr>
        <w:t>.</w:t>
      </w:r>
    </w:p>
    <w:p w14:paraId="00A2D897" w14:textId="025BBF86" w:rsidR="009C1208" w:rsidRPr="00404B65" w:rsidRDefault="009C1208" w:rsidP="003F2BB8">
      <w:pPr>
        <w:autoSpaceDE w:val="0"/>
        <w:autoSpaceDN w:val="0"/>
        <w:adjustRightInd w:val="0"/>
        <w:jc w:val="both"/>
        <w:rPr>
          <w:rFonts w:ascii="Arial" w:hAnsi="Arial" w:cs="Arial"/>
          <w:color w:val="000000"/>
          <w:sz w:val="20"/>
          <w:szCs w:val="20"/>
        </w:rPr>
      </w:pPr>
    </w:p>
    <w:p w14:paraId="69250CCE" w14:textId="77777777" w:rsidR="009C1208" w:rsidRPr="00404B65" w:rsidRDefault="009C1208" w:rsidP="009C1208">
      <w:pPr>
        <w:autoSpaceDE w:val="0"/>
        <w:autoSpaceDN w:val="0"/>
        <w:adjustRightInd w:val="0"/>
        <w:rPr>
          <w:rFonts w:ascii="Arial" w:hAnsi="Arial" w:cs="Arial"/>
          <w:b/>
          <w:bCs/>
          <w:color w:val="000000"/>
          <w:sz w:val="20"/>
          <w:szCs w:val="20"/>
        </w:rPr>
      </w:pPr>
      <w:r w:rsidRPr="00404B65">
        <w:rPr>
          <w:rFonts w:ascii="Arial" w:hAnsi="Arial" w:cs="Arial"/>
          <w:b/>
          <w:bCs/>
          <w:color w:val="000000"/>
          <w:sz w:val="20"/>
          <w:szCs w:val="20"/>
        </w:rPr>
        <w:t>Annex I</w:t>
      </w:r>
    </w:p>
    <w:p w14:paraId="4D6933BB" w14:textId="77777777" w:rsidR="009C1208" w:rsidRPr="00404B65" w:rsidRDefault="009C1208" w:rsidP="009C1208">
      <w:pPr>
        <w:autoSpaceDE w:val="0"/>
        <w:autoSpaceDN w:val="0"/>
        <w:adjustRightInd w:val="0"/>
        <w:rPr>
          <w:rFonts w:ascii="Arial" w:hAnsi="Arial" w:cs="Arial"/>
          <w:b/>
          <w:bCs/>
          <w:color w:val="000000"/>
          <w:sz w:val="20"/>
          <w:szCs w:val="20"/>
        </w:rPr>
      </w:pPr>
    </w:p>
    <w:p w14:paraId="57F27CE0" w14:textId="782E97DF" w:rsidR="009C1208" w:rsidRPr="00404B65" w:rsidRDefault="009C1208" w:rsidP="009C1208">
      <w:pPr>
        <w:rPr>
          <w:b/>
        </w:rPr>
      </w:pPr>
      <w:r w:rsidRPr="00404B65">
        <w:rPr>
          <w:rFonts w:ascii="Arial" w:hAnsi="Arial" w:cs="Arial"/>
          <w:b/>
          <w:bCs/>
          <w:color w:val="000000"/>
          <w:sz w:val="20"/>
          <w:szCs w:val="20"/>
        </w:rPr>
        <w:t>PLEASE CLICK THE ICON BELOW TO ACCESS THE TERMS AND CONDITIONS OF USE OF THE LABELLING MANUAL</w:t>
      </w:r>
    </w:p>
    <w:p w14:paraId="14CF20AB" w14:textId="39BE9921" w:rsidR="009C1208" w:rsidRPr="00404B65" w:rsidRDefault="009C1208" w:rsidP="003F2BB8">
      <w:pPr>
        <w:autoSpaceDE w:val="0"/>
        <w:autoSpaceDN w:val="0"/>
        <w:adjustRightInd w:val="0"/>
        <w:jc w:val="both"/>
        <w:rPr>
          <w:rFonts w:ascii="Arial" w:hAnsi="Arial" w:cs="Arial"/>
          <w:color w:val="000000"/>
          <w:sz w:val="20"/>
          <w:szCs w:val="20"/>
        </w:rPr>
      </w:pPr>
    </w:p>
    <w:p w14:paraId="5ACD16DB" w14:textId="13023E34" w:rsidR="00F84F67" w:rsidRPr="00404B65" w:rsidRDefault="004B738C" w:rsidP="00C9358D">
      <w:pPr>
        <w:autoSpaceDE w:val="0"/>
        <w:autoSpaceDN w:val="0"/>
        <w:adjustRightInd w:val="0"/>
        <w:jc w:val="both"/>
        <w:rPr>
          <w:rFonts w:ascii="Arial" w:hAnsi="Arial" w:cs="Arial"/>
          <w:color w:val="000000"/>
          <w:sz w:val="20"/>
          <w:szCs w:val="20"/>
        </w:rPr>
      </w:pPr>
      <w:r>
        <w:rPr>
          <w:rFonts w:ascii="Arial" w:hAnsi="Arial" w:cs="Arial"/>
          <w:color w:val="000000"/>
          <w:sz w:val="20"/>
          <w:szCs w:val="20"/>
        </w:rPr>
        <w:object w:dxaOrig="1348" w:dyaOrig="872" w14:anchorId="5C9ADD1E">
          <v:shape id="_x0000_i1026" type="#_x0000_t75" style="width:67pt;height:43.2pt" o:ole="">
            <v:imagedata r:id="rId16" o:title=""/>
          </v:shape>
          <o:OLEObject Type="Embed" ProgID="Acrobat.Document.DC" ShapeID="_x0000_i1026" DrawAspect="Icon" ObjectID="_1829815838" r:id="rId17"/>
        </w:object>
      </w:r>
      <w:r w:rsidR="00F84F67" w:rsidRPr="00404B65">
        <w:rPr>
          <w:rFonts w:ascii="Arial" w:hAnsi="Arial" w:cs="Arial"/>
          <w:color w:val="000000"/>
          <w:sz w:val="20"/>
          <w:szCs w:val="20"/>
        </w:rPr>
        <w:br w:type="page"/>
      </w:r>
    </w:p>
    <w:p w14:paraId="1CCFAD63" w14:textId="77777777" w:rsidR="00C743CB" w:rsidRPr="00404B65" w:rsidRDefault="00C743CB" w:rsidP="00F84F67">
      <w:pPr>
        <w:autoSpaceDE w:val="0"/>
        <w:autoSpaceDN w:val="0"/>
        <w:adjustRightInd w:val="0"/>
        <w:jc w:val="center"/>
        <w:rPr>
          <w:rFonts w:ascii="Arial" w:hAnsi="Arial" w:cs="Arial"/>
          <w:b/>
          <w:bCs/>
          <w:color w:val="000000"/>
          <w:sz w:val="20"/>
          <w:szCs w:val="20"/>
        </w:rPr>
      </w:pPr>
    </w:p>
    <w:p w14:paraId="08F2B2D8" w14:textId="703ADA25" w:rsidR="00F84F67" w:rsidRPr="00404B65" w:rsidRDefault="00987E38" w:rsidP="00F84F67">
      <w:pPr>
        <w:autoSpaceDE w:val="0"/>
        <w:autoSpaceDN w:val="0"/>
        <w:adjustRightInd w:val="0"/>
        <w:jc w:val="center"/>
        <w:rPr>
          <w:rFonts w:ascii="Arial" w:hAnsi="Arial" w:cs="Arial"/>
          <w:b/>
          <w:bCs/>
          <w:color w:val="000000"/>
          <w:sz w:val="20"/>
          <w:szCs w:val="20"/>
        </w:rPr>
      </w:pPr>
      <w:r w:rsidRPr="00404B65">
        <w:rPr>
          <w:rFonts w:ascii="Arial" w:hAnsi="Arial" w:cs="Arial"/>
          <w:b/>
          <w:bCs/>
          <w:color w:val="000000"/>
          <w:sz w:val="20"/>
          <w:szCs w:val="20"/>
        </w:rPr>
        <w:t>Appendix I</w:t>
      </w:r>
    </w:p>
    <w:p w14:paraId="61C3AF6E" w14:textId="77777777" w:rsidR="00F84F67" w:rsidRPr="00404B65" w:rsidRDefault="00F84F67" w:rsidP="00365513">
      <w:pPr>
        <w:autoSpaceDE w:val="0"/>
        <w:autoSpaceDN w:val="0"/>
        <w:adjustRightInd w:val="0"/>
        <w:rPr>
          <w:rFonts w:ascii="Arial" w:hAnsi="Arial" w:cs="Arial"/>
          <w:color w:val="000000"/>
          <w:sz w:val="20"/>
          <w:szCs w:val="20"/>
        </w:rPr>
      </w:pPr>
    </w:p>
    <w:p w14:paraId="2B2DFA2F" w14:textId="7B41ECCD" w:rsidR="00365513" w:rsidRPr="00404B65" w:rsidRDefault="00365513" w:rsidP="003F2BB8">
      <w:pPr>
        <w:autoSpaceDE w:val="0"/>
        <w:autoSpaceDN w:val="0"/>
        <w:adjustRightInd w:val="0"/>
        <w:jc w:val="both"/>
        <w:rPr>
          <w:rFonts w:ascii="Arial" w:hAnsi="Arial" w:cs="Arial"/>
          <w:color w:val="000000"/>
          <w:sz w:val="20"/>
          <w:szCs w:val="20"/>
        </w:rPr>
      </w:pPr>
      <w:r w:rsidRPr="00404B65">
        <w:rPr>
          <w:rFonts w:ascii="Arial" w:hAnsi="Arial" w:cs="Arial"/>
          <w:color w:val="000000"/>
          <w:sz w:val="20"/>
          <w:szCs w:val="20"/>
        </w:rPr>
        <w:t xml:space="preserve">GHS </w:t>
      </w:r>
      <w:r w:rsidR="008A61B4" w:rsidRPr="00404B65">
        <w:rPr>
          <w:rFonts w:ascii="Arial" w:hAnsi="Arial" w:cs="Arial"/>
          <w:color w:val="000000"/>
          <w:sz w:val="20"/>
          <w:szCs w:val="20"/>
        </w:rPr>
        <w:t xml:space="preserve">hazard </w:t>
      </w:r>
      <w:r w:rsidRPr="00404B65">
        <w:rPr>
          <w:rFonts w:ascii="Arial" w:hAnsi="Arial" w:cs="Arial"/>
          <w:color w:val="000000"/>
          <w:sz w:val="20"/>
          <w:szCs w:val="20"/>
        </w:rPr>
        <w:t>classes and related abbreviations</w:t>
      </w:r>
      <w:r w:rsidR="00DA0F10" w:rsidRPr="00404B65">
        <w:rPr>
          <w:rFonts w:ascii="Arial" w:hAnsi="Arial" w:cs="Arial"/>
          <w:color w:val="000000"/>
          <w:sz w:val="20"/>
          <w:szCs w:val="20"/>
        </w:rPr>
        <w:t>:</w:t>
      </w:r>
    </w:p>
    <w:p w14:paraId="4382A577" w14:textId="42C0533D" w:rsidR="00365513" w:rsidRPr="00404B65" w:rsidRDefault="00365513" w:rsidP="003F2BB8">
      <w:pPr>
        <w:autoSpaceDE w:val="0"/>
        <w:autoSpaceDN w:val="0"/>
        <w:adjustRightInd w:val="0"/>
        <w:jc w:val="both"/>
        <w:rPr>
          <w:rFonts w:ascii="Arial" w:hAnsi="Arial" w:cs="Arial"/>
          <w:color w:val="000000"/>
          <w:sz w:val="20"/>
          <w:szCs w:val="20"/>
        </w:rPr>
      </w:pPr>
      <w:r w:rsidRPr="00404B65">
        <w:rPr>
          <w:rFonts w:ascii="Arial" w:hAnsi="Arial" w:cs="Arial"/>
          <w:color w:val="000000"/>
          <w:sz w:val="20"/>
          <w:szCs w:val="20"/>
        </w:rPr>
        <w:t xml:space="preserve">The table below reflects the </w:t>
      </w:r>
      <w:r w:rsidR="008D3B79" w:rsidRPr="00404B65">
        <w:rPr>
          <w:rFonts w:ascii="Arial" w:hAnsi="Arial" w:cs="Arial"/>
          <w:color w:val="000000"/>
          <w:sz w:val="20"/>
          <w:szCs w:val="20"/>
        </w:rPr>
        <w:t xml:space="preserve">4 </w:t>
      </w:r>
      <w:r w:rsidRPr="00404B65">
        <w:rPr>
          <w:rFonts w:ascii="Arial" w:hAnsi="Arial" w:cs="Arial"/>
          <w:color w:val="000000"/>
          <w:sz w:val="20"/>
          <w:szCs w:val="20"/>
        </w:rPr>
        <w:t xml:space="preserve">physical, </w:t>
      </w:r>
      <w:r w:rsidR="008D3B79" w:rsidRPr="00404B65">
        <w:rPr>
          <w:rFonts w:ascii="Arial" w:hAnsi="Arial" w:cs="Arial"/>
          <w:color w:val="000000"/>
          <w:sz w:val="20"/>
          <w:szCs w:val="20"/>
        </w:rPr>
        <w:t xml:space="preserve">11 </w:t>
      </w:r>
      <w:r w:rsidRPr="00404B65">
        <w:rPr>
          <w:rFonts w:ascii="Arial" w:hAnsi="Arial" w:cs="Arial"/>
          <w:color w:val="000000"/>
          <w:sz w:val="20"/>
          <w:szCs w:val="20"/>
        </w:rPr>
        <w:t>health and 1 environmental hazard classes as well as</w:t>
      </w:r>
      <w:r w:rsidR="00A87691" w:rsidRPr="00404B65">
        <w:rPr>
          <w:rFonts w:ascii="Arial" w:hAnsi="Arial" w:cs="Arial"/>
          <w:color w:val="000000"/>
          <w:sz w:val="20"/>
          <w:szCs w:val="20"/>
        </w:rPr>
        <w:t xml:space="preserve"> </w:t>
      </w:r>
      <w:r w:rsidRPr="00404B65">
        <w:rPr>
          <w:rFonts w:ascii="Arial" w:hAnsi="Arial" w:cs="Arial"/>
          <w:color w:val="000000"/>
          <w:sz w:val="20"/>
          <w:szCs w:val="20"/>
        </w:rPr>
        <w:t xml:space="preserve">abbreviations that have been </w:t>
      </w:r>
      <w:r w:rsidR="00D72C2F" w:rsidRPr="00404B65">
        <w:rPr>
          <w:rFonts w:ascii="Arial" w:hAnsi="Arial" w:cs="Arial"/>
          <w:color w:val="000000"/>
          <w:sz w:val="20"/>
          <w:szCs w:val="20"/>
        </w:rPr>
        <w:t>used</w:t>
      </w:r>
      <w:r w:rsidRPr="00404B65">
        <w:rPr>
          <w:rFonts w:ascii="Arial" w:hAnsi="Arial" w:cs="Arial"/>
          <w:color w:val="000000"/>
          <w:sz w:val="20"/>
          <w:szCs w:val="20"/>
        </w:rPr>
        <w:t>.</w:t>
      </w:r>
    </w:p>
    <w:p w14:paraId="135D06AC" w14:textId="77777777" w:rsidR="00F84F67" w:rsidRPr="00404B65" w:rsidRDefault="00F84F67" w:rsidP="00365513">
      <w:pPr>
        <w:autoSpaceDE w:val="0"/>
        <w:autoSpaceDN w:val="0"/>
        <w:adjustRightInd w:val="0"/>
        <w:rPr>
          <w:rFonts w:ascii="Arial" w:hAnsi="Arial" w:cs="Arial"/>
          <w:color w:val="000000"/>
          <w:sz w:val="20"/>
          <w:szCs w:val="20"/>
        </w:rPr>
      </w:pPr>
    </w:p>
    <w:tbl>
      <w:tblPr>
        <w:tblW w:w="9141" w:type="dxa"/>
        <w:tblInd w:w="55" w:type="dxa"/>
        <w:tblCellMar>
          <w:left w:w="70" w:type="dxa"/>
          <w:right w:w="70" w:type="dxa"/>
        </w:tblCellMar>
        <w:tblLook w:val="04A0" w:firstRow="1" w:lastRow="0" w:firstColumn="1" w:lastColumn="0" w:noHBand="0" w:noVBand="1"/>
      </w:tblPr>
      <w:tblGrid>
        <w:gridCol w:w="3843"/>
        <w:gridCol w:w="2322"/>
        <w:gridCol w:w="2976"/>
      </w:tblGrid>
      <w:tr w:rsidR="00F84F67" w:rsidRPr="00404B65" w14:paraId="28CF4652" w14:textId="77777777" w:rsidTr="00F84F67">
        <w:trPr>
          <w:trHeight w:val="300"/>
        </w:trPr>
        <w:tc>
          <w:tcPr>
            <w:tcW w:w="3843" w:type="dxa"/>
            <w:tcBorders>
              <w:top w:val="single" w:sz="4" w:space="0" w:color="auto"/>
              <w:left w:val="single" w:sz="4" w:space="0" w:color="auto"/>
              <w:bottom w:val="single" w:sz="4" w:space="0" w:color="auto"/>
              <w:right w:val="single" w:sz="4" w:space="0" w:color="auto"/>
            </w:tcBorders>
            <w:noWrap/>
            <w:vAlign w:val="center"/>
            <w:hideMark/>
          </w:tcPr>
          <w:p w14:paraId="72D5A915" w14:textId="77777777" w:rsidR="00F84F67" w:rsidRPr="00404B65" w:rsidRDefault="00F84F67" w:rsidP="003F5035">
            <w:pPr>
              <w:rPr>
                <w:rFonts w:ascii="Arial" w:hAnsi="Arial" w:cs="Arial"/>
                <w:color w:val="000000"/>
                <w:sz w:val="20"/>
                <w:szCs w:val="20"/>
              </w:rPr>
            </w:pPr>
            <w:r w:rsidRPr="00404B65">
              <w:rPr>
                <w:rFonts w:ascii="Arial" w:hAnsi="Arial" w:cs="Arial"/>
                <w:b/>
                <w:bCs/>
                <w:color w:val="000000"/>
                <w:sz w:val="20"/>
                <w:szCs w:val="20"/>
              </w:rPr>
              <w:t>GHS Hazard Class</w:t>
            </w:r>
          </w:p>
        </w:tc>
        <w:tc>
          <w:tcPr>
            <w:tcW w:w="2322" w:type="dxa"/>
            <w:tcBorders>
              <w:top w:val="single" w:sz="4" w:space="0" w:color="auto"/>
              <w:left w:val="nil"/>
              <w:bottom w:val="single" w:sz="4" w:space="0" w:color="auto"/>
              <w:right w:val="single" w:sz="4" w:space="0" w:color="auto"/>
            </w:tcBorders>
            <w:noWrap/>
            <w:vAlign w:val="center"/>
            <w:hideMark/>
          </w:tcPr>
          <w:p w14:paraId="09C4781A" w14:textId="77777777" w:rsidR="00F84F67" w:rsidRPr="00404B65" w:rsidRDefault="00F84F67" w:rsidP="00F84F67">
            <w:pPr>
              <w:autoSpaceDE w:val="0"/>
              <w:autoSpaceDN w:val="0"/>
              <w:adjustRightInd w:val="0"/>
              <w:rPr>
                <w:rFonts w:ascii="Arial" w:hAnsi="Arial" w:cs="Arial"/>
                <w:color w:val="000000"/>
                <w:sz w:val="20"/>
                <w:szCs w:val="20"/>
              </w:rPr>
            </w:pPr>
            <w:r w:rsidRPr="00404B65">
              <w:rPr>
                <w:rFonts w:ascii="Arial" w:hAnsi="Arial" w:cs="Arial"/>
                <w:b/>
                <w:bCs/>
                <w:color w:val="000000"/>
                <w:sz w:val="20"/>
                <w:szCs w:val="20"/>
              </w:rPr>
              <w:t>GHS Class abbreviation</w:t>
            </w:r>
          </w:p>
        </w:tc>
        <w:tc>
          <w:tcPr>
            <w:tcW w:w="2976" w:type="dxa"/>
            <w:tcBorders>
              <w:top w:val="single" w:sz="4" w:space="0" w:color="auto"/>
              <w:left w:val="nil"/>
              <w:bottom w:val="single" w:sz="4" w:space="0" w:color="auto"/>
              <w:right w:val="single" w:sz="4" w:space="0" w:color="auto"/>
            </w:tcBorders>
            <w:noWrap/>
            <w:vAlign w:val="center"/>
            <w:hideMark/>
          </w:tcPr>
          <w:p w14:paraId="51403F75" w14:textId="77777777" w:rsidR="00F84F67" w:rsidRPr="00404B65" w:rsidRDefault="00F84F67" w:rsidP="003F5035">
            <w:pPr>
              <w:rPr>
                <w:rFonts w:ascii="Arial" w:hAnsi="Arial" w:cs="Arial"/>
                <w:color w:val="000000"/>
                <w:sz w:val="20"/>
                <w:szCs w:val="20"/>
              </w:rPr>
            </w:pPr>
            <w:r w:rsidRPr="00404B65">
              <w:rPr>
                <w:rFonts w:ascii="Arial" w:hAnsi="Arial" w:cs="Arial"/>
                <w:b/>
                <w:bCs/>
                <w:color w:val="000000"/>
                <w:sz w:val="20"/>
                <w:szCs w:val="20"/>
              </w:rPr>
              <w:t>GHS Hazard Categories</w:t>
            </w:r>
          </w:p>
        </w:tc>
      </w:tr>
      <w:tr w:rsidR="003F5035" w:rsidRPr="00404B65" w14:paraId="439D436A" w14:textId="77777777" w:rsidTr="00F84F67">
        <w:trPr>
          <w:trHeight w:val="300"/>
        </w:trPr>
        <w:tc>
          <w:tcPr>
            <w:tcW w:w="3843" w:type="dxa"/>
            <w:tcBorders>
              <w:top w:val="single" w:sz="4" w:space="0" w:color="auto"/>
              <w:left w:val="single" w:sz="4" w:space="0" w:color="auto"/>
              <w:bottom w:val="single" w:sz="4" w:space="0" w:color="auto"/>
              <w:right w:val="single" w:sz="4" w:space="0" w:color="auto"/>
            </w:tcBorders>
            <w:noWrap/>
            <w:vAlign w:val="center"/>
          </w:tcPr>
          <w:p w14:paraId="32C970F6" w14:textId="77777777" w:rsidR="003F5035" w:rsidRPr="00404B65" w:rsidRDefault="003F5035">
            <w:pPr>
              <w:rPr>
                <w:rFonts w:ascii="Arial" w:hAnsi="Arial" w:cs="Arial"/>
                <w:color w:val="000000"/>
                <w:sz w:val="20"/>
                <w:szCs w:val="20"/>
              </w:rPr>
            </w:pPr>
            <w:r w:rsidRPr="00404B65">
              <w:rPr>
                <w:rFonts w:ascii="Arial" w:hAnsi="Arial" w:cs="Arial"/>
                <w:color w:val="000000"/>
                <w:sz w:val="20"/>
                <w:szCs w:val="20"/>
              </w:rPr>
              <w:t>Flammable gas</w:t>
            </w:r>
          </w:p>
        </w:tc>
        <w:tc>
          <w:tcPr>
            <w:tcW w:w="2322" w:type="dxa"/>
            <w:tcBorders>
              <w:top w:val="single" w:sz="4" w:space="0" w:color="auto"/>
              <w:left w:val="nil"/>
              <w:bottom w:val="single" w:sz="4" w:space="0" w:color="auto"/>
              <w:right w:val="single" w:sz="4" w:space="0" w:color="auto"/>
            </w:tcBorders>
            <w:noWrap/>
            <w:vAlign w:val="center"/>
          </w:tcPr>
          <w:p w14:paraId="74FF578B" w14:textId="77777777" w:rsidR="003F5035" w:rsidRPr="00404B65" w:rsidRDefault="003F5035">
            <w:pPr>
              <w:rPr>
                <w:rFonts w:ascii="Arial" w:hAnsi="Arial" w:cs="Arial"/>
                <w:color w:val="000000"/>
                <w:sz w:val="20"/>
                <w:szCs w:val="20"/>
              </w:rPr>
            </w:pPr>
            <w:r w:rsidRPr="00404B65">
              <w:rPr>
                <w:rFonts w:ascii="Arial" w:hAnsi="Arial" w:cs="Arial"/>
                <w:color w:val="000000"/>
                <w:sz w:val="20"/>
                <w:szCs w:val="20"/>
              </w:rPr>
              <w:t>FG</w:t>
            </w:r>
          </w:p>
        </w:tc>
        <w:tc>
          <w:tcPr>
            <w:tcW w:w="2976" w:type="dxa"/>
            <w:tcBorders>
              <w:top w:val="single" w:sz="4" w:space="0" w:color="auto"/>
              <w:left w:val="nil"/>
              <w:bottom w:val="single" w:sz="4" w:space="0" w:color="auto"/>
              <w:right w:val="single" w:sz="4" w:space="0" w:color="auto"/>
            </w:tcBorders>
            <w:noWrap/>
            <w:vAlign w:val="center"/>
          </w:tcPr>
          <w:p w14:paraId="02CE68F5" w14:textId="74F13B7A" w:rsidR="003F5035" w:rsidRPr="00404B65" w:rsidRDefault="003D4FA9">
            <w:pPr>
              <w:rPr>
                <w:rFonts w:ascii="Arial" w:hAnsi="Arial" w:cs="Arial"/>
                <w:color w:val="000000"/>
                <w:sz w:val="20"/>
                <w:szCs w:val="20"/>
              </w:rPr>
            </w:pPr>
            <w:r w:rsidRPr="00404B65">
              <w:rPr>
                <w:rFonts w:ascii="Arial" w:hAnsi="Arial" w:cs="Arial"/>
                <w:color w:val="000000"/>
                <w:sz w:val="20"/>
                <w:szCs w:val="20"/>
              </w:rPr>
              <w:t>1,</w:t>
            </w:r>
            <w:r w:rsidR="0076387D" w:rsidRPr="00404B65">
              <w:rPr>
                <w:rFonts w:ascii="Arial" w:hAnsi="Arial" w:cs="Arial"/>
                <w:color w:val="000000"/>
                <w:sz w:val="20"/>
                <w:szCs w:val="20"/>
              </w:rPr>
              <w:t xml:space="preserve"> </w:t>
            </w:r>
            <w:r w:rsidRPr="00404B65">
              <w:rPr>
                <w:rFonts w:ascii="Arial" w:hAnsi="Arial" w:cs="Arial"/>
                <w:color w:val="000000"/>
                <w:sz w:val="20"/>
                <w:szCs w:val="20"/>
              </w:rPr>
              <w:t>2</w:t>
            </w:r>
          </w:p>
        </w:tc>
      </w:tr>
      <w:tr w:rsidR="003F5035" w:rsidRPr="00404B65" w14:paraId="404936F2" w14:textId="77777777" w:rsidTr="00F84F67">
        <w:trPr>
          <w:trHeight w:val="300"/>
        </w:trPr>
        <w:tc>
          <w:tcPr>
            <w:tcW w:w="3843" w:type="dxa"/>
            <w:tcBorders>
              <w:top w:val="single" w:sz="4" w:space="0" w:color="auto"/>
              <w:left w:val="single" w:sz="4" w:space="0" w:color="auto"/>
              <w:bottom w:val="single" w:sz="4" w:space="0" w:color="auto"/>
              <w:right w:val="single" w:sz="4" w:space="0" w:color="auto"/>
            </w:tcBorders>
            <w:noWrap/>
            <w:vAlign w:val="center"/>
          </w:tcPr>
          <w:p w14:paraId="03300D22" w14:textId="77777777" w:rsidR="003F5035" w:rsidRPr="00404B65" w:rsidRDefault="003F5035">
            <w:pPr>
              <w:rPr>
                <w:rFonts w:ascii="Arial" w:hAnsi="Arial" w:cs="Arial"/>
                <w:color w:val="000000"/>
                <w:sz w:val="20"/>
                <w:szCs w:val="20"/>
              </w:rPr>
            </w:pPr>
            <w:r w:rsidRPr="00404B65">
              <w:rPr>
                <w:rFonts w:ascii="Arial" w:hAnsi="Arial" w:cs="Arial"/>
                <w:color w:val="000000"/>
                <w:sz w:val="20"/>
                <w:szCs w:val="20"/>
              </w:rPr>
              <w:t>Pressurised gas</w:t>
            </w:r>
          </w:p>
        </w:tc>
        <w:tc>
          <w:tcPr>
            <w:tcW w:w="2322" w:type="dxa"/>
            <w:tcBorders>
              <w:top w:val="single" w:sz="4" w:space="0" w:color="auto"/>
              <w:left w:val="nil"/>
              <w:bottom w:val="single" w:sz="4" w:space="0" w:color="auto"/>
              <w:right w:val="single" w:sz="4" w:space="0" w:color="auto"/>
            </w:tcBorders>
            <w:noWrap/>
            <w:vAlign w:val="center"/>
          </w:tcPr>
          <w:p w14:paraId="657490BD" w14:textId="77777777" w:rsidR="003F5035" w:rsidRPr="00404B65" w:rsidRDefault="003F5035">
            <w:pPr>
              <w:rPr>
                <w:rFonts w:ascii="Arial" w:hAnsi="Arial" w:cs="Arial"/>
                <w:color w:val="000000"/>
                <w:sz w:val="20"/>
                <w:szCs w:val="20"/>
              </w:rPr>
            </w:pPr>
            <w:r w:rsidRPr="00404B65">
              <w:rPr>
                <w:rFonts w:ascii="Arial" w:hAnsi="Arial" w:cs="Arial"/>
                <w:color w:val="000000"/>
                <w:sz w:val="20"/>
                <w:szCs w:val="20"/>
              </w:rPr>
              <w:t>PG</w:t>
            </w:r>
          </w:p>
        </w:tc>
        <w:tc>
          <w:tcPr>
            <w:tcW w:w="2976" w:type="dxa"/>
            <w:tcBorders>
              <w:top w:val="single" w:sz="4" w:space="0" w:color="auto"/>
              <w:left w:val="nil"/>
              <w:bottom w:val="single" w:sz="4" w:space="0" w:color="auto"/>
              <w:right w:val="single" w:sz="4" w:space="0" w:color="auto"/>
            </w:tcBorders>
            <w:noWrap/>
            <w:vAlign w:val="center"/>
          </w:tcPr>
          <w:p w14:paraId="43E19621" w14:textId="7A7457A3" w:rsidR="003F5035" w:rsidRPr="00404B65" w:rsidRDefault="003D4FA9">
            <w:pPr>
              <w:rPr>
                <w:rFonts w:ascii="Arial" w:hAnsi="Arial" w:cs="Arial"/>
                <w:color w:val="000000"/>
                <w:sz w:val="20"/>
                <w:szCs w:val="20"/>
              </w:rPr>
            </w:pPr>
            <w:r w:rsidRPr="00404B65">
              <w:rPr>
                <w:rFonts w:ascii="Arial" w:hAnsi="Arial" w:cs="Arial"/>
                <w:color w:val="000000"/>
                <w:sz w:val="20"/>
                <w:szCs w:val="20"/>
              </w:rPr>
              <w:t>PG</w:t>
            </w:r>
          </w:p>
        </w:tc>
      </w:tr>
      <w:tr w:rsidR="0076387D" w:rsidRPr="00404B65" w14:paraId="1F2BF8B7" w14:textId="77777777" w:rsidTr="00E91878">
        <w:trPr>
          <w:trHeight w:val="300"/>
        </w:trPr>
        <w:tc>
          <w:tcPr>
            <w:tcW w:w="3843" w:type="dxa"/>
            <w:tcBorders>
              <w:top w:val="single" w:sz="4" w:space="0" w:color="auto"/>
              <w:left w:val="single" w:sz="4" w:space="0" w:color="auto"/>
              <w:bottom w:val="single" w:sz="4" w:space="0" w:color="auto"/>
              <w:right w:val="single" w:sz="4" w:space="0" w:color="auto"/>
            </w:tcBorders>
            <w:noWrap/>
            <w:vAlign w:val="center"/>
            <w:hideMark/>
          </w:tcPr>
          <w:p w14:paraId="2A7B0F40" w14:textId="77777777" w:rsidR="0076387D" w:rsidRPr="00404B65" w:rsidRDefault="0076387D" w:rsidP="00E91878">
            <w:pPr>
              <w:rPr>
                <w:rFonts w:ascii="Arial" w:hAnsi="Arial" w:cs="Arial"/>
                <w:color w:val="000000"/>
                <w:sz w:val="20"/>
                <w:szCs w:val="20"/>
              </w:rPr>
            </w:pPr>
            <w:r w:rsidRPr="00404B65">
              <w:rPr>
                <w:rFonts w:ascii="Arial" w:hAnsi="Arial" w:cs="Arial"/>
                <w:color w:val="000000"/>
                <w:sz w:val="20"/>
                <w:szCs w:val="20"/>
              </w:rPr>
              <w:t>Flammable liquid</w:t>
            </w:r>
          </w:p>
        </w:tc>
        <w:tc>
          <w:tcPr>
            <w:tcW w:w="2322" w:type="dxa"/>
            <w:tcBorders>
              <w:top w:val="single" w:sz="4" w:space="0" w:color="auto"/>
              <w:left w:val="nil"/>
              <w:bottom w:val="single" w:sz="4" w:space="0" w:color="auto"/>
              <w:right w:val="single" w:sz="4" w:space="0" w:color="auto"/>
            </w:tcBorders>
            <w:noWrap/>
            <w:vAlign w:val="center"/>
            <w:hideMark/>
          </w:tcPr>
          <w:p w14:paraId="4E04DF71" w14:textId="77777777" w:rsidR="0076387D" w:rsidRPr="00404B65" w:rsidRDefault="0076387D" w:rsidP="00E91878">
            <w:pPr>
              <w:rPr>
                <w:rFonts w:ascii="Arial" w:hAnsi="Arial" w:cs="Arial"/>
                <w:color w:val="000000"/>
                <w:sz w:val="20"/>
                <w:szCs w:val="20"/>
              </w:rPr>
            </w:pPr>
            <w:r w:rsidRPr="00404B65">
              <w:rPr>
                <w:rFonts w:ascii="Arial" w:hAnsi="Arial" w:cs="Arial"/>
                <w:color w:val="000000"/>
                <w:sz w:val="20"/>
                <w:szCs w:val="20"/>
              </w:rPr>
              <w:t>FL</w:t>
            </w:r>
          </w:p>
        </w:tc>
        <w:tc>
          <w:tcPr>
            <w:tcW w:w="2976" w:type="dxa"/>
            <w:tcBorders>
              <w:top w:val="single" w:sz="4" w:space="0" w:color="auto"/>
              <w:left w:val="nil"/>
              <w:bottom w:val="single" w:sz="4" w:space="0" w:color="auto"/>
              <w:right w:val="single" w:sz="4" w:space="0" w:color="auto"/>
            </w:tcBorders>
            <w:noWrap/>
            <w:vAlign w:val="center"/>
            <w:hideMark/>
          </w:tcPr>
          <w:p w14:paraId="2BFCE00C" w14:textId="488F54C9" w:rsidR="0076387D" w:rsidRPr="00404B65" w:rsidRDefault="0076387D" w:rsidP="00E91878">
            <w:pPr>
              <w:rPr>
                <w:rFonts w:ascii="Arial" w:hAnsi="Arial" w:cs="Arial"/>
                <w:color w:val="000000"/>
                <w:sz w:val="20"/>
                <w:szCs w:val="20"/>
              </w:rPr>
            </w:pPr>
            <w:r w:rsidRPr="00404B65">
              <w:rPr>
                <w:rFonts w:ascii="Arial" w:hAnsi="Arial" w:cs="Arial"/>
                <w:color w:val="000000"/>
                <w:sz w:val="20"/>
                <w:szCs w:val="20"/>
              </w:rPr>
              <w:t>1, 2, 3, 4</w:t>
            </w:r>
          </w:p>
        </w:tc>
      </w:tr>
      <w:tr w:rsidR="00F84F67" w:rsidRPr="00404B65" w14:paraId="0DB1BD93" w14:textId="77777777" w:rsidTr="00F84F67">
        <w:trPr>
          <w:trHeight w:val="300"/>
        </w:trPr>
        <w:tc>
          <w:tcPr>
            <w:tcW w:w="3843" w:type="dxa"/>
            <w:tcBorders>
              <w:top w:val="nil"/>
              <w:left w:val="single" w:sz="4" w:space="0" w:color="auto"/>
              <w:bottom w:val="single" w:sz="4" w:space="0" w:color="auto"/>
              <w:right w:val="single" w:sz="4" w:space="0" w:color="auto"/>
            </w:tcBorders>
            <w:noWrap/>
            <w:vAlign w:val="center"/>
            <w:hideMark/>
          </w:tcPr>
          <w:p w14:paraId="70DB21D8"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Flammable solid</w:t>
            </w:r>
          </w:p>
        </w:tc>
        <w:tc>
          <w:tcPr>
            <w:tcW w:w="2322" w:type="dxa"/>
            <w:tcBorders>
              <w:top w:val="nil"/>
              <w:left w:val="nil"/>
              <w:bottom w:val="single" w:sz="4" w:space="0" w:color="auto"/>
              <w:right w:val="single" w:sz="4" w:space="0" w:color="auto"/>
            </w:tcBorders>
            <w:noWrap/>
            <w:vAlign w:val="center"/>
            <w:hideMark/>
          </w:tcPr>
          <w:p w14:paraId="21AE5707"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FS</w:t>
            </w:r>
          </w:p>
        </w:tc>
        <w:tc>
          <w:tcPr>
            <w:tcW w:w="2976" w:type="dxa"/>
            <w:tcBorders>
              <w:top w:val="nil"/>
              <w:left w:val="nil"/>
              <w:bottom w:val="single" w:sz="4" w:space="0" w:color="auto"/>
              <w:right w:val="single" w:sz="4" w:space="0" w:color="auto"/>
            </w:tcBorders>
            <w:noWrap/>
            <w:vAlign w:val="center"/>
            <w:hideMark/>
          </w:tcPr>
          <w:p w14:paraId="384D6F40" w14:textId="3DB484F4" w:rsidR="00F84F67" w:rsidRPr="00404B65" w:rsidRDefault="00F84F67">
            <w:pPr>
              <w:rPr>
                <w:rFonts w:ascii="Arial" w:hAnsi="Arial" w:cs="Arial"/>
                <w:color w:val="000000"/>
                <w:sz w:val="20"/>
                <w:szCs w:val="20"/>
              </w:rPr>
            </w:pPr>
            <w:r w:rsidRPr="00404B65">
              <w:rPr>
                <w:rFonts w:ascii="Arial" w:hAnsi="Arial" w:cs="Arial"/>
                <w:color w:val="000000"/>
                <w:sz w:val="20"/>
                <w:szCs w:val="20"/>
              </w:rPr>
              <w:t>1,</w:t>
            </w:r>
            <w:r w:rsidR="0076387D" w:rsidRPr="00404B65">
              <w:rPr>
                <w:rFonts w:ascii="Arial" w:hAnsi="Arial" w:cs="Arial"/>
                <w:color w:val="000000"/>
                <w:sz w:val="20"/>
                <w:szCs w:val="20"/>
              </w:rPr>
              <w:t xml:space="preserve"> </w:t>
            </w:r>
            <w:r w:rsidRPr="00404B65">
              <w:rPr>
                <w:rFonts w:ascii="Arial" w:hAnsi="Arial" w:cs="Arial"/>
                <w:color w:val="000000"/>
                <w:sz w:val="20"/>
                <w:szCs w:val="20"/>
              </w:rPr>
              <w:t>2</w:t>
            </w:r>
          </w:p>
        </w:tc>
      </w:tr>
      <w:tr w:rsidR="00F84F67" w:rsidRPr="00404B65" w14:paraId="4A17351D" w14:textId="77777777" w:rsidTr="00F84F67">
        <w:trPr>
          <w:trHeight w:val="300"/>
        </w:trPr>
        <w:tc>
          <w:tcPr>
            <w:tcW w:w="3843" w:type="dxa"/>
            <w:tcBorders>
              <w:top w:val="nil"/>
              <w:left w:val="single" w:sz="4" w:space="0" w:color="auto"/>
              <w:bottom w:val="single" w:sz="4" w:space="0" w:color="auto"/>
              <w:right w:val="single" w:sz="4" w:space="0" w:color="auto"/>
            </w:tcBorders>
            <w:noWrap/>
            <w:vAlign w:val="center"/>
            <w:hideMark/>
          </w:tcPr>
          <w:p w14:paraId="76C26347"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Acute toxicity, oral</w:t>
            </w:r>
          </w:p>
        </w:tc>
        <w:tc>
          <w:tcPr>
            <w:tcW w:w="2322" w:type="dxa"/>
            <w:tcBorders>
              <w:top w:val="nil"/>
              <w:left w:val="nil"/>
              <w:bottom w:val="single" w:sz="4" w:space="0" w:color="auto"/>
              <w:right w:val="single" w:sz="4" w:space="0" w:color="auto"/>
            </w:tcBorders>
            <w:noWrap/>
            <w:vAlign w:val="center"/>
            <w:hideMark/>
          </w:tcPr>
          <w:p w14:paraId="1A678173"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ATO</w:t>
            </w:r>
          </w:p>
        </w:tc>
        <w:tc>
          <w:tcPr>
            <w:tcW w:w="2976" w:type="dxa"/>
            <w:tcBorders>
              <w:top w:val="nil"/>
              <w:left w:val="nil"/>
              <w:bottom w:val="single" w:sz="4" w:space="0" w:color="auto"/>
              <w:right w:val="single" w:sz="4" w:space="0" w:color="auto"/>
            </w:tcBorders>
            <w:noWrap/>
            <w:vAlign w:val="center"/>
            <w:hideMark/>
          </w:tcPr>
          <w:p w14:paraId="0FDDC690" w14:textId="14459E2A" w:rsidR="00F84F67" w:rsidRPr="00404B65" w:rsidRDefault="00F84F67">
            <w:pPr>
              <w:rPr>
                <w:rFonts w:ascii="Arial" w:hAnsi="Arial" w:cs="Arial"/>
                <w:color w:val="000000"/>
                <w:sz w:val="20"/>
                <w:szCs w:val="20"/>
              </w:rPr>
            </w:pPr>
            <w:r w:rsidRPr="00404B65">
              <w:rPr>
                <w:rFonts w:ascii="Arial" w:hAnsi="Arial" w:cs="Arial"/>
                <w:color w:val="000000"/>
                <w:sz w:val="20"/>
                <w:szCs w:val="20"/>
              </w:rPr>
              <w:t>1,</w:t>
            </w:r>
            <w:r w:rsidR="0076387D" w:rsidRPr="00404B65">
              <w:rPr>
                <w:rFonts w:ascii="Arial" w:hAnsi="Arial" w:cs="Arial"/>
                <w:color w:val="000000"/>
                <w:sz w:val="20"/>
                <w:szCs w:val="20"/>
              </w:rPr>
              <w:t xml:space="preserve"> </w:t>
            </w:r>
            <w:r w:rsidRPr="00404B65">
              <w:rPr>
                <w:rFonts w:ascii="Arial" w:hAnsi="Arial" w:cs="Arial"/>
                <w:color w:val="000000"/>
                <w:sz w:val="20"/>
                <w:szCs w:val="20"/>
              </w:rPr>
              <w:t>2,</w:t>
            </w:r>
            <w:r w:rsidR="0076387D" w:rsidRPr="00404B65">
              <w:rPr>
                <w:rFonts w:ascii="Arial" w:hAnsi="Arial" w:cs="Arial"/>
                <w:color w:val="000000"/>
                <w:sz w:val="20"/>
                <w:szCs w:val="20"/>
              </w:rPr>
              <w:t xml:space="preserve"> </w:t>
            </w:r>
            <w:r w:rsidRPr="00404B65">
              <w:rPr>
                <w:rFonts w:ascii="Arial" w:hAnsi="Arial" w:cs="Arial"/>
                <w:color w:val="000000"/>
                <w:sz w:val="20"/>
                <w:szCs w:val="20"/>
              </w:rPr>
              <w:t>3,</w:t>
            </w:r>
            <w:r w:rsidR="0076387D" w:rsidRPr="00404B65">
              <w:rPr>
                <w:rFonts w:ascii="Arial" w:hAnsi="Arial" w:cs="Arial"/>
                <w:color w:val="000000"/>
                <w:sz w:val="20"/>
                <w:szCs w:val="20"/>
              </w:rPr>
              <w:t xml:space="preserve"> </w:t>
            </w:r>
            <w:r w:rsidRPr="00404B65">
              <w:rPr>
                <w:rFonts w:ascii="Arial" w:hAnsi="Arial" w:cs="Arial"/>
                <w:color w:val="000000"/>
                <w:sz w:val="20"/>
                <w:szCs w:val="20"/>
              </w:rPr>
              <w:t>4,</w:t>
            </w:r>
            <w:r w:rsidR="0076387D" w:rsidRPr="00404B65">
              <w:rPr>
                <w:rFonts w:ascii="Arial" w:hAnsi="Arial" w:cs="Arial"/>
                <w:color w:val="000000"/>
                <w:sz w:val="20"/>
                <w:szCs w:val="20"/>
              </w:rPr>
              <w:t xml:space="preserve"> </w:t>
            </w:r>
            <w:r w:rsidRPr="00404B65">
              <w:rPr>
                <w:rFonts w:ascii="Arial" w:hAnsi="Arial" w:cs="Arial"/>
                <w:color w:val="000000"/>
                <w:sz w:val="20"/>
                <w:szCs w:val="20"/>
              </w:rPr>
              <w:t>5</w:t>
            </w:r>
          </w:p>
        </w:tc>
      </w:tr>
      <w:tr w:rsidR="00F84F67" w:rsidRPr="00404B65" w14:paraId="4683EC4A" w14:textId="77777777" w:rsidTr="00F84F67">
        <w:trPr>
          <w:trHeight w:val="300"/>
        </w:trPr>
        <w:tc>
          <w:tcPr>
            <w:tcW w:w="3843" w:type="dxa"/>
            <w:tcBorders>
              <w:top w:val="nil"/>
              <w:left w:val="single" w:sz="4" w:space="0" w:color="auto"/>
              <w:bottom w:val="single" w:sz="4" w:space="0" w:color="auto"/>
              <w:right w:val="single" w:sz="4" w:space="0" w:color="auto"/>
            </w:tcBorders>
            <w:noWrap/>
            <w:vAlign w:val="center"/>
            <w:hideMark/>
          </w:tcPr>
          <w:p w14:paraId="775D7937"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Acute toxicity, dermal</w:t>
            </w:r>
          </w:p>
        </w:tc>
        <w:tc>
          <w:tcPr>
            <w:tcW w:w="2322" w:type="dxa"/>
            <w:tcBorders>
              <w:top w:val="nil"/>
              <w:left w:val="nil"/>
              <w:bottom w:val="single" w:sz="4" w:space="0" w:color="auto"/>
              <w:right w:val="single" w:sz="4" w:space="0" w:color="auto"/>
            </w:tcBorders>
            <w:noWrap/>
            <w:vAlign w:val="center"/>
            <w:hideMark/>
          </w:tcPr>
          <w:p w14:paraId="58003175"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ATD</w:t>
            </w:r>
          </w:p>
        </w:tc>
        <w:tc>
          <w:tcPr>
            <w:tcW w:w="2976" w:type="dxa"/>
            <w:tcBorders>
              <w:top w:val="nil"/>
              <w:left w:val="nil"/>
              <w:bottom w:val="single" w:sz="4" w:space="0" w:color="auto"/>
              <w:right w:val="single" w:sz="4" w:space="0" w:color="auto"/>
            </w:tcBorders>
            <w:noWrap/>
            <w:vAlign w:val="center"/>
            <w:hideMark/>
          </w:tcPr>
          <w:p w14:paraId="1A7646B9" w14:textId="4E180B46" w:rsidR="00F84F67" w:rsidRPr="00404B65" w:rsidRDefault="00F84F67">
            <w:pPr>
              <w:rPr>
                <w:rFonts w:ascii="Arial" w:hAnsi="Arial" w:cs="Arial"/>
                <w:color w:val="000000"/>
                <w:sz w:val="20"/>
                <w:szCs w:val="20"/>
              </w:rPr>
            </w:pPr>
            <w:r w:rsidRPr="00404B65">
              <w:rPr>
                <w:rFonts w:ascii="Arial" w:hAnsi="Arial" w:cs="Arial"/>
                <w:color w:val="000000"/>
                <w:sz w:val="20"/>
                <w:szCs w:val="20"/>
              </w:rPr>
              <w:t>1,</w:t>
            </w:r>
            <w:r w:rsidR="0076387D" w:rsidRPr="00404B65">
              <w:rPr>
                <w:rFonts w:ascii="Arial" w:hAnsi="Arial" w:cs="Arial"/>
                <w:color w:val="000000"/>
                <w:sz w:val="20"/>
                <w:szCs w:val="20"/>
              </w:rPr>
              <w:t xml:space="preserve"> </w:t>
            </w:r>
            <w:r w:rsidRPr="00404B65">
              <w:rPr>
                <w:rFonts w:ascii="Arial" w:hAnsi="Arial" w:cs="Arial"/>
                <w:color w:val="000000"/>
                <w:sz w:val="20"/>
                <w:szCs w:val="20"/>
              </w:rPr>
              <w:t>2,</w:t>
            </w:r>
            <w:r w:rsidR="0076387D" w:rsidRPr="00404B65">
              <w:rPr>
                <w:rFonts w:ascii="Arial" w:hAnsi="Arial" w:cs="Arial"/>
                <w:color w:val="000000"/>
                <w:sz w:val="20"/>
                <w:szCs w:val="20"/>
              </w:rPr>
              <w:t xml:space="preserve"> </w:t>
            </w:r>
            <w:r w:rsidRPr="00404B65">
              <w:rPr>
                <w:rFonts w:ascii="Arial" w:hAnsi="Arial" w:cs="Arial"/>
                <w:color w:val="000000"/>
                <w:sz w:val="20"/>
                <w:szCs w:val="20"/>
              </w:rPr>
              <w:t>3,</w:t>
            </w:r>
            <w:r w:rsidR="0076387D" w:rsidRPr="00404B65">
              <w:rPr>
                <w:rFonts w:ascii="Arial" w:hAnsi="Arial" w:cs="Arial"/>
                <w:color w:val="000000"/>
                <w:sz w:val="20"/>
                <w:szCs w:val="20"/>
              </w:rPr>
              <w:t xml:space="preserve"> </w:t>
            </w:r>
            <w:r w:rsidRPr="00404B65">
              <w:rPr>
                <w:rFonts w:ascii="Arial" w:hAnsi="Arial" w:cs="Arial"/>
                <w:color w:val="000000"/>
                <w:sz w:val="20"/>
                <w:szCs w:val="20"/>
              </w:rPr>
              <w:t>4,</w:t>
            </w:r>
            <w:r w:rsidR="0076387D" w:rsidRPr="00404B65">
              <w:rPr>
                <w:rFonts w:ascii="Arial" w:hAnsi="Arial" w:cs="Arial"/>
                <w:color w:val="000000"/>
                <w:sz w:val="20"/>
                <w:szCs w:val="20"/>
              </w:rPr>
              <w:t xml:space="preserve"> </w:t>
            </w:r>
            <w:r w:rsidRPr="00404B65">
              <w:rPr>
                <w:rFonts w:ascii="Arial" w:hAnsi="Arial" w:cs="Arial"/>
                <w:color w:val="000000"/>
                <w:sz w:val="20"/>
                <w:szCs w:val="20"/>
              </w:rPr>
              <w:t>5</w:t>
            </w:r>
          </w:p>
        </w:tc>
      </w:tr>
      <w:tr w:rsidR="00F84F67" w:rsidRPr="00404B65" w14:paraId="69FBF448" w14:textId="77777777" w:rsidTr="00F84F67">
        <w:trPr>
          <w:trHeight w:val="300"/>
        </w:trPr>
        <w:tc>
          <w:tcPr>
            <w:tcW w:w="3843" w:type="dxa"/>
            <w:tcBorders>
              <w:top w:val="nil"/>
              <w:left w:val="single" w:sz="4" w:space="0" w:color="auto"/>
              <w:bottom w:val="single" w:sz="4" w:space="0" w:color="auto"/>
              <w:right w:val="single" w:sz="4" w:space="0" w:color="auto"/>
            </w:tcBorders>
            <w:noWrap/>
            <w:vAlign w:val="center"/>
            <w:hideMark/>
          </w:tcPr>
          <w:p w14:paraId="4E0CBEDB"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Acute toxicity, inhalation</w:t>
            </w:r>
          </w:p>
        </w:tc>
        <w:tc>
          <w:tcPr>
            <w:tcW w:w="2322" w:type="dxa"/>
            <w:tcBorders>
              <w:top w:val="nil"/>
              <w:left w:val="nil"/>
              <w:bottom w:val="single" w:sz="4" w:space="0" w:color="auto"/>
              <w:right w:val="single" w:sz="4" w:space="0" w:color="auto"/>
            </w:tcBorders>
            <w:noWrap/>
            <w:vAlign w:val="center"/>
            <w:hideMark/>
          </w:tcPr>
          <w:p w14:paraId="5A02A795"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ATI</w:t>
            </w:r>
          </w:p>
        </w:tc>
        <w:tc>
          <w:tcPr>
            <w:tcW w:w="2976" w:type="dxa"/>
            <w:tcBorders>
              <w:top w:val="nil"/>
              <w:left w:val="nil"/>
              <w:bottom w:val="single" w:sz="4" w:space="0" w:color="auto"/>
              <w:right w:val="single" w:sz="4" w:space="0" w:color="auto"/>
            </w:tcBorders>
            <w:noWrap/>
            <w:vAlign w:val="center"/>
            <w:hideMark/>
          </w:tcPr>
          <w:p w14:paraId="32E3D8AB" w14:textId="740E011F" w:rsidR="00F84F67" w:rsidRPr="00404B65" w:rsidRDefault="00F84F67">
            <w:pPr>
              <w:rPr>
                <w:rFonts w:ascii="Arial" w:hAnsi="Arial" w:cs="Arial"/>
                <w:color w:val="000000"/>
                <w:sz w:val="20"/>
                <w:szCs w:val="20"/>
              </w:rPr>
            </w:pPr>
            <w:r w:rsidRPr="00404B65">
              <w:rPr>
                <w:rFonts w:ascii="Arial" w:hAnsi="Arial" w:cs="Arial"/>
                <w:color w:val="000000"/>
                <w:sz w:val="20"/>
                <w:szCs w:val="20"/>
              </w:rPr>
              <w:t>1,</w:t>
            </w:r>
            <w:r w:rsidR="0076387D" w:rsidRPr="00404B65">
              <w:rPr>
                <w:rFonts w:ascii="Arial" w:hAnsi="Arial" w:cs="Arial"/>
                <w:color w:val="000000"/>
                <w:sz w:val="20"/>
                <w:szCs w:val="20"/>
              </w:rPr>
              <w:t xml:space="preserve"> </w:t>
            </w:r>
            <w:r w:rsidRPr="00404B65">
              <w:rPr>
                <w:rFonts w:ascii="Arial" w:hAnsi="Arial" w:cs="Arial"/>
                <w:color w:val="000000"/>
                <w:sz w:val="20"/>
                <w:szCs w:val="20"/>
              </w:rPr>
              <w:t>2,</w:t>
            </w:r>
            <w:r w:rsidR="0076387D" w:rsidRPr="00404B65">
              <w:rPr>
                <w:rFonts w:ascii="Arial" w:hAnsi="Arial" w:cs="Arial"/>
                <w:color w:val="000000"/>
                <w:sz w:val="20"/>
                <w:szCs w:val="20"/>
              </w:rPr>
              <w:t xml:space="preserve"> </w:t>
            </w:r>
            <w:r w:rsidRPr="00404B65">
              <w:rPr>
                <w:rFonts w:ascii="Arial" w:hAnsi="Arial" w:cs="Arial"/>
                <w:color w:val="000000"/>
                <w:sz w:val="20"/>
                <w:szCs w:val="20"/>
              </w:rPr>
              <w:t>3,</w:t>
            </w:r>
            <w:r w:rsidR="0076387D" w:rsidRPr="00404B65">
              <w:rPr>
                <w:rFonts w:ascii="Arial" w:hAnsi="Arial" w:cs="Arial"/>
                <w:color w:val="000000"/>
                <w:sz w:val="20"/>
                <w:szCs w:val="20"/>
              </w:rPr>
              <w:t xml:space="preserve"> </w:t>
            </w:r>
            <w:r w:rsidRPr="00404B65">
              <w:rPr>
                <w:rFonts w:ascii="Arial" w:hAnsi="Arial" w:cs="Arial"/>
                <w:color w:val="000000"/>
                <w:sz w:val="20"/>
                <w:szCs w:val="20"/>
              </w:rPr>
              <w:t>4,</w:t>
            </w:r>
            <w:r w:rsidR="0076387D" w:rsidRPr="00404B65">
              <w:rPr>
                <w:rFonts w:ascii="Arial" w:hAnsi="Arial" w:cs="Arial"/>
                <w:color w:val="000000"/>
                <w:sz w:val="20"/>
                <w:szCs w:val="20"/>
              </w:rPr>
              <w:t xml:space="preserve"> </w:t>
            </w:r>
            <w:r w:rsidRPr="00404B65">
              <w:rPr>
                <w:rFonts w:ascii="Arial" w:hAnsi="Arial" w:cs="Arial"/>
                <w:color w:val="000000"/>
                <w:sz w:val="20"/>
                <w:szCs w:val="20"/>
              </w:rPr>
              <w:t>5</w:t>
            </w:r>
          </w:p>
        </w:tc>
      </w:tr>
      <w:tr w:rsidR="00F84F67" w:rsidRPr="00404B65" w14:paraId="1C98FDFA" w14:textId="77777777" w:rsidTr="00F84F67">
        <w:trPr>
          <w:trHeight w:val="300"/>
        </w:trPr>
        <w:tc>
          <w:tcPr>
            <w:tcW w:w="3843" w:type="dxa"/>
            <w:tcBorders>
              <w:top w:val="nil"/>
              <w:left w:val="single" w:sz="4" w:space="0" w:color="auto"/>
              <w:bottom w:val="single" w:sz="4" w:space="0" w:color="auto"/>
              <w:right w:val="single" w:sz="4" w:space="0" w:color="auto"/>
            </w:tcBorders>
            <w:noWrap/>
            <w:vAlign w:val="center"/>
            <w:hideMark/>
          </w:tcPr>
          <w:p w14:paraId="01D75809"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Skin corrosion/irritation</w:t>
            </w:r>
          </w:p>
        </w:tc>
        <w:tc>
          <w:tcPr>
            <w:tcW w:w="2322" w:type="dxa"/>
            <w:tcBorders>
              <w:top w:val="nil"/>
              <w:left w:val="nil"/>
              <w:bottom w:val="single" w:sz="4" w:space="0" w:color="auto"/>
              <w:right w:val="single" w:sz="4" w:space="0" w:color="auto"/>
            </w:tcBorders>
            <w:noWrap/>
            <w:vAlign w:val="bottom"/>
            <w:hideMark/>
          </w:tcPr>
          <w:p w14:paraId="3D58F7A2"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SCI</w:t>
            </w:r>
          </w:p>
        </w:tc>
        <w:tc>
          <w:tcPr>
            <w:tcW w:w="2976" w:type="dxa"/>
            <w:tcBorders>
              <w:top w:val="nil"/>
              <w:left w:val="nil"/>
              <w:bottom w:val="single" w:sz="4" w:space="0" w:color="auto"/>
              <w:right w:val="single" w:sz="4" w:space="0" w:color="auto"/>
            </w:tcBorders>
            <w:noWrap/>
            <w:vAlign w:val="center"/>
            <w:hideMark/>
          </w:tcPr>
          <w:p w14:paraId="1920DBB2" w14:textId="40A524E0" w:rsidR="00F84F67" w:rsidRPr="00404B65" w:rsidRDefault="00F84F67">
            <w:pPr>
              <w:rPr>
                <w:rFonts w:ascii="Arial" w:hAnsi="Arial" w:cs="Arial"/>
                <w:color w:val="000000"/>
                <w:sz w:val="20"/>
                <w:szCs w:val="20"/>
              </w:rPr>
            </w:pPr>
            <w:r w:rsidRPr="00404B65">
              <w:rPr>
                <w:rFonts w:ascii="Arial" w:hAnsi="Arial" w:cs="Arial"/>
                <w:color w:val="000000"/>
                <w:sz w:val="20"/>
                <w:szCs w:val="20"/>
              </w:rPr>
              <w:t>1A,1B,1C,</w:t>
            </w:r>
            <w:r w:rsidR="0076387D" w:rsidRPr="00404B65">
              <w:rPr>
                <w:rFonts w:ascii="Arial" w:hAnsi="Arial" w:cs="Arial"/>
                <w:color w:val="000000"/>
                <w:sz w:val="20"/>
                <w:szCs w:val="20"/>
              </w:rPr>
              <w:t xml:space="preserve"> </w:t>
            </w:r>
            <w:r w:rsidRPr="00404B65">
              <w:rPr>
                <w:rFonts w:ascii="Arial" w:hAnsi="Arial" w:cs="Arial"/>
                <w:color w:val="000000"/>
                <w:sz w:val="20"/>
                <w:szCs w:val="20"/>
              </w:rPr>
              <w:t>2,</w:t>
            </w:r>
            <w:r w:rsidR="0076387D" w:rsidRPr="00404B65">
              <w:rPr>
                <w:rFonts w:ascii="Arial" w:hAnsi="Arial" w:cs="Arial"/>
                <w:color w:val="000000"/>
                <w:sz w:val="20"/>
                <w:szCs w:val="20"/>
              </w:rPr>
              <w:t xml:space="preserve"> </w:t>
            </w:r>
            <w:r w:rsidRPr="00404B65">
              <w:rPr>
                <w:rFonts w:ascii="Arial" w:hAnsi="Arial" w:cs="Arial"/>
                <w:color w:val="000000"/>
                <w:sz w:val="20"/>
                <w:szCs w:val="20"/>
              </w:rPr>
              <w:t>3</w:t>
            </w:r>
          </w:p>
        </w:tc>
      </w:tr>
      <w:tr w:rsidR="00F84F67" w:rsidRPr="00404B65" w14:paraId="784D9A25" w14:textId="77777777" w:rsidTr="00F84F67">
        <w:trPr>
          <w:trHeight w:val="300"/>
        </w:trPr>
        <w:tc>
          <w:tcPr>
            <w:tcW w:w="3843" w:type="dxa"/>
            <w:tcBorders>
              <w:top w:val="nil"/>
              <w:left w:val="single" w:sz="4" w:space="0" w:color="auto"/>
              <w:bottom w:val="single" w:sz="4" w:space="0" w:color="auto"/>
              <w:right w:val="single" w:sz="4" w:space="0" w:color="auto"/>
            </w:tcBorders>
            <w:noWrap/>
            <w:vAlign w:val="center"/>
            <w:hideMark/>
          </w:tcPr>
          <w:p w14:paraId="34543025"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Serious eye damage/eye irritation</w:t>
            </w:r>
          </w:p>
        </w:tc>
        <w:tc>
          <w:tcPr>
            <w:tcW w:w="2322" w:type="dxa"/>
            <w:tcBorders>
              <w:top w:val="nil"/>
              <w:left w:val="nil"/>
              <w:bottom w:val="single" w:sz="4" w:space="0" w:color="auto"/>
              <w:right w:val="single" w:sz="4" w:space="0" w:color="auto"/>
            </w:tcBorders>
            <w:noWrap/>
            <w:vAlign w:val="center"/>
            <w:hideMark/>
          </w:tcPr>
          <w:p w14:paraId="1CC7CA7E"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EDI</w:t>
            </w:r>
          </w:p>
        </w:tc>
        <w:tc>
          <w:tcPr>
            <w:tcW w:w="2976" w:type="dxa"/>
            <w:tcBorders>
              <w:top w:val="nil"/>
              <w:left w:val="nil"/>
              <w:bottom w:val="single" w:sz="4" w:space="0" w:color="auto"/>
              <w:right w:val="single" w:sz="4" w:space="0" w:color="auto"/>
            </w:tcBorders>
            <w:noWrap/>
            <w:vAlign w:val="center"/>
            <w:hideMark/>
          </w:tcPr>
          <w:p w14:paraId="37B00F74" w14:textId="68AF4B8A" w:rsidR="00F84F67" w:rsidRPr="00404B65" w:rsidRDefault="00F84F67">
            <w:pPr>
              <w:rPr>
                <w:rFonts w:ascii="Arial" w:hAnsi="Arial" w:cs="Arial"/>
                <w:color w:val="000000"/>
                <w:sz w:val="20"/>
                <w:szCs w:val="20"/>
              </w:rPr>
            </w:pPr>
            <w:r w:rsidRPr="00404B65">
              <w:rPr>
                <w:rFonts w:ascii="Arial" w:hAnsi="Arial" w:cs="Arial"/>
                <w:color w:val="000000"/>
                <w:sz w:val="20"/>
                <w:szCs w:val="20"/>
              </w:rPr>
              <w:t>1,</w:t>
            </w:r>
            <w:r w:rsidR="0076387D" w:rsidRPr="00404B65">
              <w:rPr>
                <w:rFonts w:ascii="Arial" w:hAnsi="Arial" w:cs="Arial"/>
                <w:color w:val="000000"/>
                <w:sz w:val="20"/>
                <w:szCs w:val="20"/>
              </w:rPr>
              <w:t xml:space="preserve"> </w:t>
            </w:r>
            <w:r w:rsidRPr="00404B65">
              <w:rPr>
                <w:rFonts w:ascii="Arial" w:hAnsi="Arial" w:cs="Arial"/>
                <w:color w:val="000000"/>
                <w:sz w:val="20"/>
                <w:szCs w:val="20"/>
              </w:rPr>
              <w:t>2A,</w:t>
            </w:r>
            <w:r w:rsidR="0076387D" w:rsidRPr="00404B65">
              <w:rPr>
                <w:rFonts w:ascii="Arial" w:hAnsi="Arial" w:cs="Arial"/>
                <w:color w:val="000000"/>
                <w:sz w:val="20"/>
                <w:szCs w:val="20"/>
              </w:rPr>
              <w:t xml:space="preserve"> </w:t>
            </w:r>
            <w:r w:rsidRPr="00404B65">
              <w:rPr>
                <w:rFonts w:ascii="Arial" w:hAnsi="Arial" w:cs="Arial"/>
                <w:color w:val="000000"/>
                <w:sz w:val="20"/>
                <w:szCs w:val="20"/>
              </w:rPr>
              <w:t>2B</w:t>
            </w:r>
          </w:p>
        </w:tc>
      </w:tr>
      <w:tr w:rsidR="00F84F67" w:rsidRPr="00404B65" w14:paraId="4B5D4609" w14:textId="77777777" w:rsidTr="00F84F67">
        <w:trPr>
          <w:trHeight w:val="300"/>
        </w:trPr>
        <w:tc>
          <w:tcPr>
            <w:tcW w:w="3843" w:type="dxa"/>
            <w:tcBorders>
              <w:top w:val="nil"/>
              <w:left w:val="single" w:sz="4" w:space="0" w:color="auto"/>
              <w:bottom w:val="single" w:sz="4" w:space="0" w:color="auto"/>
              <w:right w:val="single" w:sz="4" w:space="0" w:color="auto"/>
            </w:tcBorders>
            <w:noWrap/>
            <w:vAlign w:val="center"/>
            <w:hideMark/>
          </w:tcPr>
          <w:p w14:paraId="541F88CF"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Respiratory sensitization</w:t>
            </w:r>
          </w:p>
        </w:tc>
        <w:tc>
          <w:tcPr>
            <w:tcW w:w="2322" w:type="dxa"/>
            <w:tcBorders>
              <w:top w:val="nil"/>
              <w:left w:val="nil"/>
              <w:bottom w:val="single" w:sz="4" w:space="0" w:color="auto"/>
              <w:right w:val="single" w:sz="4" w:space="0" w:color="auto"/>
            </w:tcBorders>
            <w:noWrap/>
            <w:vAlign w:val="center"/>
            <w:hideMark/>
          </w:tcPr>
          <w:p w14:paraId="58D04158"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RS</w:t>
            </w:r>
          </w:p>
        </w:tc>
        <w:tc>
          <w:tcPr>
            <w:tcW w:w="2976" w:type="dxa"/>
            <w:tcBorders>
              <w:top w:val="nil"/>
              <w:left w:val="nil"/>
              <w:bottom w:val="single" w:sz="4" w:space="0" w:color="auto"/>
              <w:right w:val="single" w:sz="4" w:space="0" w:color="auto"/>
            </w:tcBorders>
            <w:noWrap/>
            <w:vAlign w:val="center"/>
            <w:hideMark/>
          </w:tcPr>
          <w:p w14:paraId="4867A622"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1</w:t>
            </w:r>
          </w:p>
        </w:tc>
      </w:tr>
      <w:tr w:rsidR="00F84F67" w:rsidRPr="00404B65" w14:paraId="67EB0C7B" w14:textId="77777777" w:rsidTr="00F84F67">
        <w:trPr>
          <w:trHeight w:val="300"/>
        </w:trPr>
        <w:tc>
          <w:tcPr>
            <w:tcW w:w="3843" w:type="dxa"/>
            <w:tcBorders>
              <w:top w:val="nil"/>
              <w:left w:val="single" w:sz="4" w:space="0" w:color="auto"/>
              <w:bottom w:val="single" w:sz="4" w:space="0" w:color="auto"/>
              <w:right w:val="single" w:sz="4" w:space="0" w:color="auto"/>
            </w:tcBorders>
            <w:noWrap/>
            <w:vAlign w:val="center"/>
            <w:hideMark/>
          </w:tcPr>
          <w:p w14:paraId="54549F62"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Skin sensitization</w:t>
            </w:r>
          </w:p>
        </w:tc>
        <w:tc>
          <w:tcPr>
            <w:tcW w:w="2322" w:type="dxa"/>
            <w:tcBorders>
              <w:top w:val="nil"/>
              <w:left w:val="nil"/>
              <w:bottom w:val="single" w:sz="4" w:space="0" w:color="auto"/>
              <w:right w:val="single" w:sz="4" w:space="0" w:color="auto"/>
            </w:tcBorders>
            <w:noWrap/>
            <w:vAlign w:val="center"/>
            <w:hideMark/>
          </w:tcPr>
          <w:p w14:paraId="4D7363D1"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SS</w:t>
            </w:r>
          </w:p>
        </w:tc>
        <w:tc>
          <w:tcPr>
            <w:tcW w:w="2976" w:type="dxa"/>
            <w:tcBorders>
              <w:top w:val="nil"/>
              <w:left w:val="nil"/>
              <w:bottom w:val="single" w:sz="4" w:space="0" w:color="auto"/>
              <w:right w:val="single" w:sz="4" w:space="0" w:color="auto"/>
            </w:tcBorders>
            <w:noWrap/>
            <w:vAlign w:val="center"/>
            <w:hideMark/>
          </w:tcPr>
          <w:p w14:paraId="5EC9345F" w14:textId="77777777" w:rsidR="00F84F67" w:rsidRPr="00404B65" w:rsidRDefault="00280E39">
            <w:pPr>
              <w:rPr>
                <w:rFonts w:ascii="Arial" w:hAnsi="Arial" w:cs="Arial"/>
                <w:color w:val="000000"/>
                <w:sz w:val="20"/>
                <w:szCs w:val="20"/>
              </w:rPr>
            </w:pPr>
            <w:r w:rsidRPr="00404B65">
              <w:rPr>
                <w:rFonts w:ascii="Arial" w:hAnsi="Arial" w:cs="Arial"/>
                <w:color w:val="000000"/>
                <w:sz w:val="20"/>
                <w:szCs w:val="20"/>
              </w:rPr>
              <w:t xml:space="preserve">1, </w:t>
            </w:r>
            <w:r w:rsidR="009E6DF1" w:rsidRPr="00404B65">
              <w:rPr>
                <w:rFonts w:ascii="Arial" w:hAnsi="Arial" w:cs="Arial"/>
                <w:color w:val="000000"/>
                <w:sz w:val="20"/>
                <w:szCs w:val="20"/>
              </w:rPr>
              <w:t>1A,</w:t>
            </w:r>
            <w:r w:rsidR="00F84F67" w:rsidRPr="00404B65">
              <w:rPr>
                <w:rFonts w:ascii="Arial" w:hAnsi="Arial" w:cs="Arial"/>
                <w:color w:val="000000"/>
                <w:sz w:val="20"/>
                <w:szCs w:val="20"/>
              </w:rPr>
              <w:t>1B</w:t>
            </w:r>
          </w:p>
        </w:tc>
      </w:tr>
      <w:tr w:rsidR="00F84F67" w:rsidRPr="00404B65" w14:paraId="2E307F79" w14:textId="77777777" w:rsidTr="00F84F67">
        <w:trPr>
          <w:trHeight w:val="300"/>
        </w:trPr>
        <w:tc>
          <w:tcPr>
            <w:tcW w:w="3843" w:type="dxa"/>
            <w:tcBorders>
              <w:top w:val="nil"/>
              <w:left w:val="single" w:sz="4" w:space="0" w:color="auto"/>
              <w:bottom w:val="single" w:sz="4" w:space="0" w:color="auto"/>
              <w:right w:val="single" w:sz="4" w:space="0" w:color="auto"/>
            </w:tcBorders>
            <w:noWrap/>
            <w:vAlign w:val="center"/>
            <w:hideMark/>
          </w:tcPr>
          <w:p w14:paraId="3F4AC112"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Germ cell mutagenicity</w:t>
            </w:r>
          </w:p>
        </w:tc>
        <w:tc>
          <w:tcPr>
            <w:tcW w:w="2322" w:type="dxa"/>
            <w:tcBorders>
              <w:top w:val="nil"/>
              <w:left w:val="nil"/>
              <w:bottom w:val="single" w:sz="4" w:space="0" w:color="auto"/>
              <w:right w:val="single" w:sz="4" w:space="0" w:color="auto"/>
            </w:tcBorders>
            <w:noWrap/>
            <w:vAlign w:val="center"/>
            <w:hideMark/>
          </w:tcPr>
          <w:p w14:paraId="31DDA914"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MUT</w:t>
            </w:r>
          </w:p>
        </w:tc>
        <w:tc>
          <w:tcPr>
            <w:tcW w:w="2976" w:type="dxa"/>
            <w:tcBorders>
              <w:top w:val="nil"/>
              <w:left w:val="nil"/>
              <w:bottom w:val="single" w:sz="4" w:space="0" w:color="auto"/>
              <w:right w:val="single" w:sz="4" w:space="0" w:color="auto"/>
            </w:tcBorders>
            <w:noWrap/>
            <w:vAlign w:val="center"/>
            <w:hideMark/>
          </w:tcPr>
          <w:p w14:paraId="1FAC406E" w14:textId="27F1CA0C" w:rsidR="00F84F67" w:rsidRPr="00404B65" w:rsidRDefault="00F84F67">
            <w:pPr>
              <w:rPr>
                <w:rFonts w:ascii="Arial" w:hAnsi="Arial" w:cs="Arial"/>
                <w:color w:val="000000"/>
                <w:sz w:val="20"/>
                <w:szCs w:val="20"/>
              </w:rPr>
            </w:pPr>
            <w:r w:rsidRPr="00404B65">
              <w:rPr>
                <w:rFonts w:ascii="Arial" w:hAnsi="Arial" w:cs="Arial"/>
                <w:color w:val="000000"/>
                <w:sz w:val="20"/>
                <w:szCs w:val="20"/>
              </w:rPr>
              <w:t>1A,1B,</w:t>
            </w:r>
            <w:r w:rsidR="0076387D" w:rsidRPr="00404B65">
              <w:rPr>
                <w:rFonts w:ascii="Arial" w:hAnsi="Arial" w:cs="Arial"/>
                <w:color w:val="000000"/>
                <w:sz w:val="20"/>
                <w:szCs w:val="20"/>
              </w:rPr>
              <w:t xml:space="preserve"> </w:t>
            </w:r>
            <w:r w:rsidRPr="00404B65">
              <w:rPr>
                <w:rFonts w:ascii="Arial" w:hAnsi="Arial" w:cs="Arial"/>
                <w:color w:val="000000"/>
                <w:sz w:val="20"/>
                <w:szCs w:val="20"/>
              </w:rPr>
              <w:t>2</w:t>
            </w:r>
          </w:p>
        </w:tc>
      </w:tr>
      <w:tr w:rsidR="00F84F67" w:rsidRPr="00404B65" w14:paraId="0329621B" w14:textId="77777777" w:rsidTr="00F84F67">
        <w:trPr>
          <w:trHeight w:val="300"/>
        </w:trPr>
        <w:tc>
          <w:tcPr>
            <w:tcW w:w="3843" w:type="dxa"/>
            <w:tcBorders>
              <w:top w:val="nil"/>
              <w:left w:val="single" w:sz="4" w:space="0" w:color="auto"/>
              <w:bottom w:val="single" w:sz="4" w:space="0" w:color="auto"/>
              <w:right w:val="single" w:sz="4" w:space="0" w:color="auto"/>
            </w:tcBorders>
            <w:noWrap/>
            <w:vAlign w:val="center"/>
            <w:hideMark/>
          </w:tcPr>
          <w:p w14:paraId="159711B0" w14:textId="7B86EE0F" w:rsidR="00F84F67" w:rsidRPr="00404B65" w:rsidRDefault="00F84F67">
            <w:pPr>
              <w:rPr>
                <w:rFonts w:ascii="Arial" w:hAnsi="Arial" w:cs="Arial"/>
                <w:color w:val="000000"/>
                <w:sz w:val="20"/>
                <w:szCs w:val="20"/>
              </w:rPr>
            </w:pPr>
            <w:r w:rsidRPr="00404B65">
              <w:rPr>
                <w:rFonts w:ascii="Arial" w:hAnsi="Arial" w:cs="Arial"/>
                <w:color w:val="000000"/>
                <w:sz w:val="20"/>
                <w:szCs w:val="20"/>
              </w:rPr>
              <w:t>Carcinogenic</w:t>
            </w:r>
            <w:r w:rsidR="00D72C2F" w:rsidRPr="00404B65">
              <w:rPr>
                <w:rFonts w:ascii="Arial" w:hAnsi="Arial" w:cs="Arial"/>
                <w:color w:val="000000"/>
                <w:sz w:val="20"/>
                <w:szCs w:val="20"/>
              </w:rPr>
              <w:t>i</w:t>
            </w:r>
            <w:r w:rsidRPr="00404B65">
              <w:rPr>
                <w:rFonts w:ascii="Arial" w:hAnsi="Arial" w:cs="Arial"/>
                <w:color w:val="000000"/>
                <w:sz w:val="20"/>
                <w:szCs w:val="20"/>
              </w:rPr>
              <w:t>ty</w:t>
            </w:r>
          </w:p>
        </w:tc>
        <w:tc>
          <w:tcPr>
            <w:tcW w:w="2322" w:type="dxa"/>
            <w:tcBorders>
              <w:top w:val="nil"/>
              <w:left w:val="nil"/>
              <w:bottom w:val="single" w:sz="4" w:space="0" w:color="auto"/>
              <w:right w:val="single" w:sz="4" w:space="0" w:color="auto"/>
            </w:tcBorders>
            <w:noWrap/>
            <w:vAlign w:val="center"/>
            <w:hideMark/>
          </w:tcPr>
          <w:p w14:paraId="5F8E4069"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CAR</w:t>
            </w:r>
          </w:p>
        </w:tc>
        <w:tc>
          <w:tcPr>
            <w:tcW w:w="2976" w:type="dxa"/>
            <w:tcBorders>
              <w:top w:val="nil"/>
              <w:left w:val="nil"/>
              <w:bottom w:val="single" w:sz="4" w:space="0" w:color="auto"/>
              <w:right w:val="single" w:sz="4" w:space="0" w:color="auto"/>
            </w:tcBorders>
            <w:noWrap/>
            <w:vAlign w:val="center"/>
            <w:hideMark/>
          </w:tcPr>
          <w:p w14:paraId="6F49F42D" w14:textId="01E0EAD5" w:rsidR="00F84F67" w:rsidRPr="00404B65" w:rsidRDefault="00F84F67">
            <w:pPr>
              <w:rPr>
                <w:rFonts w:ascii="Arial" w:hAnsi="Arial" w:cs="Arial"/>
                <w:color w:val="000000"/>
                <w:sz w:val="20"/>
                <w:szCs w:val="20"/>
              </w:rPr>
            </w:pPr>
            <w:r w:rsidRPr="00404B65">
              <w:rPr>
                <w:rFonts w:ascii="Arial" w:hAnsi="Arial" w:cs="Arial"/>
                <w:color w:val="000000"/>
                <w:sz w:val="20"/>
                <w:szCs w:val="20"/>
              </w:rPr>
              <w:t>1A,1B,</w:t>
            </w:r>
            <w:r w:rsidR="0076387D" w:rsidRPr="00404B65">
              <w:rPr>
                <w:rFonts w:ascii="Arial" w:hAnsi="Arial" w:cs="Arial"/>
                <w:color w:val="000000"/>
                <w:sz w:val="20"/>
                <w:szCs w:val="20"/>
              </w:rPr>
              <w:t xml:space="preserve"> </w:t>
            </w:r>
            <w:r w:rsidRPr="00404B65">
              <w:rPr>
                <w:rFonts w:ascii="Arial" w:hAnsi="Arial" w:cs="Arial"/>
                <w:color w:val="000000"/>
                <w:sz w:val="20"/>
                <w:szCs w:val="20"/>
              </w:rPr>
              <w:t>2</w:t>
            </w:r>
          </w:p>
        </w:tc>
      </w:tr>
      <w:tr w:rsidR="00F84F67" w:rsidRPr="00404B65" w14:paraId="0ADE3B1A" w14:textId="77777777" w:rsidTr="00F84F67">
        <w:trPr>
          <w:trHeight w:val="300"/>
        </w:trPr>
        <w:tc>
          <w:tcPr>
            <w:tcW w:w="3843" w:type="dxa"/>
            <w:tcBorders>
              <w:top w:val="nil"/>
              <w:left w:val="single" w:sz="4" w:space="0" w:color="auto"/>
              <w:bottom w:val="single" w:sz="4" w:space="0" w:color="auto"/>
              <w:right w:val="single" w:sz="4" w:space="0" w:color="auto"/>
            </w:tcBorders>
            <w:noWrap/>
            <w:vAlign w:val="center"/>
            <w:hideMark/>
          </w:tcPr>
          <w:p w14:paraId="65A54DBE"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Reproductive Toxicity</w:t>
            </w:r>
          </w:p>
        </w:tc>
        <w:tc>
          <w:tcPr>
            <w:tcW w:w="2322" w:type="dxa"/>
            <w:tcBorders>
              <w:top w:val="nil"/>
              <w:left w:val="nil"/>
              <w:bottom w:val="single" w:sz="4" w:space="0" w:color="auto"/>
              <w:right w:val="single" w:sz="4" w:space="0" w:color="auto"/>
            </w:tcBorders>
            <w:noWrap/>
            <w:vAlign w:val="center"/>
            <w:hideMark/>
          </w:tcPr>
          <w:p w14:paraId="11A46B1D"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REP</w:t>
            </w:r>
          </w:p>
        </w:tc>
        <w:tc>
          <w:tcPr>
            <w:tcW w:w="2976" w:type="dxa"/>
            <w:tcBorders>
              <w:top w:val="nil"/>
              <w:left w:val="nil"/>
              <w:bottom w:val="single" w:sz="4" w:space="0" w:color="auto"/>
              <w:right w:val="single" w:sz="4" w:space="0" w:color="auto"/>
            </w:tcBorders>
            <w:noWrap/>
            <w:vAlign w:val="center"/>
            <w:hideMark/>
          </w:tcPr>
          <w:p w14:paraId="6BADF007" w14:textId="2C9D90E5" w:rsidR="00F84F67" w:rsidRPr="00404B65" w:rsidRDefault="00F84F67">
            <w:pPr>
              <w:rPr>
                <w:rFonts w:ascii="Arial" w:hAnsi="Arial" w:cs="Arial"/>
                <w:color w:val="000000"/>
                <w:sz w:val="20"/>
                <w:szCs w:val="20"/>
              </w:rPr>
            </w:pPr>
            <w:r w:rsidRPr="00404B65">
              <w:rPr>
                <w:rFonts w:ascii="Arial" w:hAnsi="Arial" w:cs="Arial"/>
                <w:color w:val="000000"/>
                <w:sz w:val="20"/>
                <w:szCs w:val="20"/>
              </w:rPr>
              <w:t>1A,1B,</w:t>
            </w:r>
            <w:r w:rsidR="0076387D" w:rsidRPr="00404B65">
              <w:rPr>
                <w:rFonts w:ascii="Arial" w:hAnsi="Arial" w:cs="Arial"/>
                <w:color w:val="000000"/>
                <w:sz w:val="20"/>
                <w:szCs w:val="20"/>
              </w:rPr>
              <w:t xml:space="preserve"> </w:t>
            </w:r>
            <w:r w:rsidRPr="00404B65">
              <w:rPr>
                <w:rFonts w:ascii="Arial" w:hAnsi="Arial" w:cs="Arial"/>
                <w:color w:val="000000"/>
                <w:sz w:val="20"/>
                <w:szCs w:val="20"/>
              </w:rPr>
              <w:t>2</w:t>
            </w:r>
          </w:p>
        </w:tc>
      </w:tr>
      <w:tr w:rsidR="00F84F67" w:rsidRPr="00404B65" w14:paraId="3B0E8DB8" w14:textId="77777777" w:rsidTr="00F84F67">
        <w:trPr>
          <w:trHeight w:val="300"/>
        </w:trPr>
        <w:tc>
          <w:tcPr>
            <w:tcW w:w="3843" w:type="dxa"/>
            <w:tcBorders>
              <w:top w:val="nil"/>
              <w:left w:val="single" w:sz="4" w:space="0" w:color="auto"/>
              <w:bottom w:val="single" w:sz="4" w:space="0" w:color="auto"/>
              <w:right w:val="single" w:sz="4" w:space="0" w:color="auto"/>
            </w:tcBorders>
            <w:noWrap/>
            <w:vAlign w:val="center"/>
            <w:hideMark/>
          </w:tcPr>
          <w:p w14:paraId="0A8DFFFB"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Specific Target Organ toxicity – Single exposure</w:t>
            </w:r>
          </w:p>
        </w:tc>
        <w:tc>
          <w:tcPr>
            <w:tcW w:w="2322" w:type="dxa"/>
            <w:tcBorders>
              <w:top w:val="nil"/>
              <w:left w:val="nil"/>
              <w:bottom w:val="single" w:sz="4" w:space="0" w:color="auto"/>
              <w:right w:val="single" w:sz="4" w:space="0" w:color="auto"/>
            </w:tcBorders>
            <w:noWrap/>
            <w:vAlign w:val="center"/>
            <w:hideMark/>
          </w:tcPr>
          <w:p w14:paraId="04A2081E"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STO-SE</w:t>
            </w:r>
          </w:p>
        </w:tc>
        <w:tc>
          <w:tcPr>
            <w:tcW w:w="2976" w:type="dxa"/>
            <w:tcBorders>
              <w:top w:val="nil"/>
              <w:left w:val="nil"/>
              <w:bottom w:val="single" w:sz="4" w:space="0" w:color="auto"/>
              <w:right w:val="single" w:sz="4" w:space="0" w:color="auto"/>
            </w:tcBorders>
            <w:noWrap/>
            <w:vAlign w:val="center"/>
            <w:hideMark/>
          </w:tcPr>
          <w:p w14:paraId="571E28C2" w14:textId="77777777" w:rsidR="00F84F67" w:rsidRPr="00404B65" w:rsidRDefault="00F84F67">
            <w:pPr>
              <w:rPr>
                <w:rFonts w:ascii="Arial" w:hAnsi="Arial" w:cs="Arial"/>
                <w:color w:val="000000"/>
                <w:sz w:val="20"/>
                <w:szCs w:val="20"/>
              </w:rPr>
            </w:pPr>
            <w:r w:rsidRPr="00404B65">
              <w:rPr>
                <w:rFonts w:ascii="Arial" w:hAnsi="Arial" w:cs="Arial"/>
                <w:color w:val="000000"/>
                <w:sz w:val="20"/>
                <w:szCs w:val="20"/>
              </w:rPr>
              <w:t>1, 2</w:t>
            </w:r>
          </w:p>
        </w:tc>
      </w:tr>
      <w:tr w:rsidR="007F0DFF" w:rsidRPr="00404B65" w14:paraId="6928F3F8" w14:textId="77777777" w:rsidTr="00F84F67">
        <w:trPr>
          <w:trHeight w:val="300"/>
        </w:trPr>
        <w:tc>
          <w:tcPr>
            <w:tcW w:w="3843" w:type="dxa"/>
            <w:tcBorders>
              <w:top w:val="nil"/>
              <w:left w:val="single" w:sz="4" w:space="0" w:color="auto"/>
              <w:bottom w:val="single" w:sz="4" w:space="0" w:color="auto"/>
              <w:right w:val="single" w:sz="4" w:space="0" w:color="auto"/>
            </w:tcBorders>
            <w:noWrap/>
            <w:vAlign w:val="center"/>
          </w:tcPr>
          <w:p w14:paraId="5A1B8F25" w14:textId="1E472B69" w:rsidR="007F0DFF" w:rsidRPr="00404B65" w:rsidRDefault="007F0DFF">
            <w:pPr>
              <w:rPr>
                <w:rFonts w:ascii="Arial" w:hAnsi="Arial" w:cs="Arial"/>
                <w:color w:val="000000"/>
                <w:sz w:val="20"/>
                <w:szCs w:val="20"/>
              </w:rPr>
            </w:pPr>
            <w:r w:rsidRPr="00404B65">
              <w:rPr>
                <w:rFonts w:ascii="Arial" w:hAnsi="Arial" w:cs="Arial"/>
                <w:color w:val="000000"/>
                <w:sz w:val="20"/>
                <w:szCs w:val="20"/>
              </w:rPr>
              <w:t>Specific Target Organ toxicity – Single exposure</w:t>
            </w:r>
          </w:p>
        </w:tc>
        <w:tc>
          <w:tcPr>
            <w:tcW w:w="2322" w:type="dxa"/>
            <w:tcBorders>
              <w:top w:val="nil"/>
              <w:left w:val="nil"/>
              <w:bottom w:val="single" w:sz="4" w:space="0" w:color="auto"/>
              <w:right w:val="single" w:sz="4" w:space="0" w:color="auto"/>
            </w:tcBorders>
            <w:noWrap/>
            <w:vAlign w:val="center"/>
          </w:tcPr>
          <w:p w14:paraId="6E4F6863" w14:textId="2BA57A13" w:rsidR="007F0DFF" w:rsidRPr="00404B65" w:rsidRDefault="007F0DFF">
            <w:pPr>
              <w:rPr>
                <w:rFonts w:ascii="Arial" w:hAnsi="Arial" w:cs="Arial"/>
                <w:color w:val="000000"/>
                <w:sz w:val="20"/>
                <w:szCs w:val="20"/>
              </w:rPr>
            </w:pPr>
            <w:r w:rsidRPr="00404B65">
              <w:rPr>
                <w:rFonts w:ascii="Arial" w:hAnsi="Arial" w:cs="Arial"/>
                <w:color w:val="000000"/>
                <w:sz w:val="20"/>
                <w:szCs w:val="20"/>
              </w:rPr>
              <w:t>STO-SE 3-NE</w:t>
            </w:r>
          </w:p>
        </w:tc>
        <w:tc>
          <w:tcPr>
            <w:tcW w:w="2976" w:type="dxa"/>
            <w:tcBorders>
              <w:top w:val="nil"/>
              <w:left w:val="nil"/>
              <w:bottom w:val="single" w:sz="4" w:space="0" w:color="auto"/>
              <w:right w:val="single" w:sz="4" w:space="0" w:color="auto"/>
            </w:tcBorders>
            <w:noWrap/>
            <w:vAlign w:val="center"/>
          </w:tcPr>
          <w:p w14:paraId="77649805" w14:textId="34333D1D" w:rsidR="007F0DFF" w:rsidRPr="00404B65" w:rsidRDefault="007F0DFF">
            <w:pPr>
              <w:rPr>
                <w:rFonts w:ascii="Arial" w:hAnsi="Arial" w:cs="Arial"/>
                <w:color w:val="000000"/>
                <w:sz w:val="20"/>
                <w:szCs w:val="20"/>
              </w:rPr>
            </w:pPr>
            <w:r w:rsidRPr="00404B65">
              <w:rPr>
                <w:rFonts w:ascii="Arial" w:hAnsi="Arial" w:cs="Arial"/>
                <w:color w:val="000000"/>
                <w:sz w:val="20"/>
                <w:szCs w:val="20"/>
              </w:rPr>
              <w:t>3 (Transient target organ effects: narcotic effects)</w:t>
            </w:r>
          </w:p>
        </w:tc>
      </w:tr>
      <w:tr w:rsidR="001C573D" w:rsidRPr="00404B65" w14:paraId="04D9B137" w14:textId="77777777" w:rsidTr="00F84F67">
        <w:trPr>
          <w:trHeight w:val="300"/>
        </w:trPr>
        <w:tc>
          <w:tcPr>
            <w:tcW w:w="3843" w:type="dxa"/>
            <w:tcBorders>
              <w:top w:val="nil"/>
              <w:left w:val="single" w:sz="4" w:space="0" w:color="auto"/>
              <w:bottom w:val="single" w:sz="4" w:space="0" w:color="auto"/>
              <w:right w:val="single" w:sz="4" w:space="0" w:color="auto"/>
            </w:tcBorders>
            <w:noWrap/>
            <w:vAlign w:val="center"/>
          </w:tcPr>
          <w:p w14:paraId="1E8B0CA2" w14:textId="4CB7C767" w:rsidR="001C573D" w:rsidRPr="00404B65" w:rsidRDefault="00510A2C">
            <w:pPr>
              <w:rPr>
                <w:rFonts w:ascii="Arial" w:hAnsi="Arial" w:cs="Arial"/>
                <w:color w:val="000000"/>
                <w:sz w:val="20"/>
                <w:szCs w:val="20"/>
              </w:rPr>
            </w:pPr>
            <w:r w:rsidRPr="00404B65">
              <w:rPr>
                <w:rFonts w:ascii="Arial" w:hAnsi="Arial" w:cs="Arial"/>
                <w:color w:val="000000"/>
                <w:sz w:val="20"/>
                <w:szCs w:val="20"/>
              </w:rPr>
              <w:t>Specific Target Organ toxicity – Single exposure</w:t>
            </w:r>
          </w:p>
        </w:tc>
        <w:tc>
          <w:tcPr>
            <w:tcW w:w="2322" w:type="dxa"/>
            <w:tcBorders>
              <w:top w:val="nil"/>
              <w:left w:val="nil"/>
              <w:bottom w:val="single" w:sz="4" w:space="0" w:color="auto"/>
              <w:right w:val="single" w:sz="4" w:space="0" w:color="auto"/>
            </w:tcBorders>
            <w:noWrap/>
            <w:vAlign w:val="center"/>
          </w:tcPr>
          <w:p w14:paraId="57706683" w14:textId="7587F922" w:rsidR="001C573D" w:rsidRPr="00404B65" w:rsidRDefault="00510A2C">
            <w:pPr>
              <w:rPr>
                <w:rFonts w:ascii="Arial" w:hAnsi="Arial" w:cs="Arial"/>
                <w:color w:val="000000"/>
                <w:sz w:val="20"/>
                <w:szCs w:val="20"/>
              </w:rPr>
            </w:pPr>
            <w:r w:rsidRPr="00404B65">
              <w:rPr>
                <w:rFonts w:ascii="Arial" w:hAnsi="Arial" w:cs="Arial"/>
                <w:color w:val="000000"/>
                <w:sz w:val="20"/>
                <w:szCs w:val="20"/>
              </w:rPr>
              <w:t>STO-SE 3-RI</w:t>
            </w:r>
          </w:p>
        </w:tc>
        <w:tc>
          <w:tcPr>
            <w:tcW w:w="2976" w:type="dxa"/>
            <w:tcBorders>
              <w:top w:val="nil"/>
              <w:left w:val="nil"/>
              <w:bottom w:val="single" w:sz="4" w:space="0" w:color="auto"/>
              <w:right w:val="single" w:sz="4" w:space="0" w:color="auto"/>
            </w:tcBorders>
            <w:noWrap/>
            <w:vAlign w:val="center"/>
          </w:tcPr>
          <w:p w14:paraId="0E198A42" w14:textId="0D5F1695" w:rsidR="001C573D" w:rsidRPr="00404B65" w:rsidRDefault="00510A2C">
            <w:pPr>
              <w:rPr>
                <w:rFonts w:ascii="Arial" w:hAnsi="Arial" w:cs="Arial"/>
                <w:color w:val="000000"/>
                <w:sz w:val="20"/>
                <w:szCs w:val="20"/>
              </w:rPr>
            </w:pPr>
            <w:r w:rsidRPr="00404B65">
              <w:rPr>
                <w:rFonts w:ascii="Arial" w:hAnsi="Arial" w:cs="Arial"/>
                <w:color w:val="000000"/>
                <w:sz w:val="20"/>
                <w:szCs w:val="20"/>
              </w:rPr>
              <w:t>3 (Transient target organ effects: respiratory tract irritation)</w:t>
            </w:r>
          </w:p>
        </w:tc>
      </w:tr>
      <w:tr w:rsidR="007F0DFF" w:rsidRPr="00404B65" w14:paraId="6FC5C536" w14:textId="77777777" w:rsidTr="00F84F67">
        <w:trPr>
          <w:trHeight w:val="300"/>
        </w:trPr>
        <w:tc>
          <w:tcPr>
            <w:tcW w:w="3843" w:type="dxa"/>
            <w:tcBorders>
              <w:top w:val="nil"/>
              <w:left w:val="single" w:sz="4" w:space="0" w:color="auto"/>
              <w:bottom w:val="single" w:sz="4" w:space="0" w:color="auto"/>
              <w:right w:val="single" w:sz="4" w:space="0" w:color="auto"/>
            </w:tcBorders>
            <w:noWrap/>
            <w:vAlign w:val="center"/>
            <w:hideMark/>
          </w:tcPr>
          <w:p w14:paraId="5A87FD64" w14:textId="77777777" w:rsidR="007F0DFF" w:rsidRPr="00404B65" w:rsidRDefault="007F0DFF">
            <w:pPr>
              <w:rPr>
                <w:rFonts w:ascii="Arial" w:hAnsi="Arial" w:cs="Arial"/>
                <w:color w:val="000000"/>
                <w:sz w:val="20"/>
                <w:szCs w:val="20"/>
              </w:rPr>
            </w:pPr>
            <w:r w:rsidRPr="00404B65">
              <w:rPr>
                <w:rFonts w:ascii="Arial" w:hAnsi="Arial" w:cs="Arial"/>
                <w:color w:val="000000"/>
                <w:sz w:val="20"/>
                <w:szCs w:val="20"/>
              </w:rPr>
              <w:t>Specific Target Organ toxicity – Repeated exposure</w:t>
            </w:r>
          </w:p>
        </w:tc>
        <w:tc>
          <w:tcPr>
            <w:tcW w:w="2322" w:type="dxa"/>
            <w:tcBorders>
              <w:top w:val="nil"/>
              <w:left w:val="nil"/>
              <w:bottom w:val="single" w:sz="4" w:space="0" w:color="auto"/>
              <w:right w:val="single" w:sz="4" w:space="0" w:color="auto"/>
            </w:tcBorders>
            <w:noWrap/>
            <w:vAlign w:val="center"/>
            <w:hideMark/>
          </w:tcPr>
          <w:p w14:paraId="2E10C025" w14:textId="77777777" w:rsidR="007F0DFF" w:rsidRPr="00404B65" w:rsidRDefault="007F0DFF">
            <w:pPr>
              <w:rPr>
                <w:rFonts w:ascii="Arial" w:hAnsi="Arial" w:cs="Arial"/>
                <w:color w:val="000000"/>
                <w:sz w:val="20"/>
                <w:szCs w:val="20"/>
              </w:rPr>
            </w:pPr>
            <w:r w:rsidRPr="00404B65">
              <w:rPr>
                <w:rFonts w:ascii="Arial" w:hAnsi="Arial" w:cs="Arial"/>
                <w:color w:val="000000"/>
                <w:sz w:val="20"/>
                <w:szCs w:val="20"/>
              </w:rPr>
              <w:t>STO-RE</w:t>
            </w:r>
          </w:p>
        </w:tc>
        <w:tc>
          <w:tcPr>
            <w:tcW w:w="2976" w:type="dxa"/>
            <w:tcBorders>
              <w:top w:val="nil"/>
              <w:left w:val="nil"/>
              <w:bottom w:val="single" w:sz="4" w:space="0" w:color="auto"/>
              <w:right w:val="single" w:sz="4" w:space="0" w:color="auto"/>
            </w:tcBorders>
            <w:noWrap/>
            <w:vAlign w:val="center"/>
            <w:hideMark/>
          </w:tcPr>
          <w:p w14:paraId="53A8049C" w14:textId="77777777" w:rsidR="007F0DFF" w:rsidRPr="00404B65" w:rsidRDefault="007F0DFF">
            <w:pPr>
              <w:rPr>
                <w:rFonts w:ascii="Arial" w:hAnsi="Arial" w:cs="Arial"/>
                <w:color w:val="000000"/>
                <w:sz w:val="20"/>
                <w:szCs w:val="20"/>
              </w:rPr>
            </w:pPr>
            <w:r w:rsidRPr="00404B65">
              <w:rPr>
                <w:rFonts w:ascii="Arial" w:hAnsi="Arial" w:cs="Arial"/>
                <w:color w:val="000000"/>
                <w:sz w:val="20"/>
                <w:szCs w:val="20"/>
              </w:rPr>
              <w:t>1, 2</w:t>
            </w:r>
          </w:p>
        </w:tc>
      </w:tr>
      <w:tr w:rsidR="007F0DFF" w:rsidRPr="00404B65" w14:paraId="0A73CF59" w14:textId="77777777" w:rsidTr="007B5D4B">
        <w:trPr>
          <w:trHeight w:val="300"/>
        </w:trPr>
        <w:tc>
          <w:tcPr>
            <w:tcW w:w="3843" w:type="dxa"/>
            <w:tcBorders>
              <w:top w:val="nil"/>
              <w:left w:val="single" w:sz="4" w:space="0" w:color="auto"/>
              <w:bottom w:val="single" w:sz="4" w:space="0" w:color="auto"/>
              <w:right w:val="single" w:sz="4" w:space="0" w:color="auto"/>
            </w:tcBorders>
            <w:noWrap/>
            <w:vAlign w:val="center"/>
            <w:hideMark/>
          </w:tcPr>
          <w:p w14:paraId="112BA214" w14:textId="77777777" w:rsidR="007F0DFF" w:rsidRPr="00404B65" w:rsidRDefault="007F0DFF">
            <w:pPr>
              <w:rPr>
                <w:rFonts w:ascii="Arial" w:hAnsi="Arial" w:cs="Arial"/>
                <w:color w:val="000000"/>
                <w:sz w:val="20"/>
                <w:szCs w:val="20"/>
              </w:rPr>
            </w:pPr>
            <w:r w:rsidRPr="00404B65">
              <w:rPr>
                <w:rFonts w:ascii="Arial" w:hAnsi="Arial" w:cs="Arial"/>
                <w:color w:val="000000"/>
                <w:sz w:val="20"/>
                <w:szCs w:val="20"/>
              </w:rPr>
              <w:t>Aspiration hazard</w:t>
            </w:r>
          </w:p>
        </w:tc>
        <w:tc>
          <w:tcPr>
            <w:tcW w:w="2322" w:type="dxa"/>
            <w:tcBorders>
              <w:top w:val="nil"/>
              <w:left w:val="nil"/>
              <w:bottom w:val="single" w:sz="4" w:space="0" w:color="auto"/>
              <w:right w:val="single" w:sz="4" w:space="0" w:color="auto"/>
            </w:tcBorders>
            <w:noWrap/>
            <w:vAlign w:val="center"/>
            <w:hideMark/>
          </w:tcPr>
          <w:p w14:paraId="51F59DAD" w14:textId="77777777" w:rsidR="007F0DFF" w:rsidRPr="00404B65" w:rsidRDefault="007F0DFF">
            <w:pPr>
              <w:rPr>
                <w:rFonts w:ascii="Arial" w:hAnsi="Arial" w:cs="Arial"/>
                <w:color w:val="000000"/>
                <w:sz w:val="20"/>
                <w:szCs w:val="20"/>
              </w:rPr>
            </w:pPr>
            <w:r w:rsidRPr="00404B65">
              <w:rPr>
                <w:rFonts w:ascii="Arial" w:hAnsi="Arial" w:cs="Arial"/>
                <w:color w:val="000000"/>
                <w:sz w:val="20"/>
                <w:szCs w:val="20"/>
              </w:rPr>
              <w:t>AH</w:t>
            </w:r>
          </w:p>
        </w:tc>
        <w:tc>
          <w:tcPr>
            <w:tcW w:w="2976" w:type="dxa"/>
            <w:tcBorders>
              <w:top w:val="nil"/>
              <w:left w:val="nil"/>
              <w:bottom w:val="single" w:sz="4" w:space="0" w:color="auto"/>
              <w:right w:val="single" w:sz="4" w:space="0" w:color="auto"/>
            </w:tcBorders>
            <w:noWrap/>
            <w:vAlign w:val="center"/>
            <w:hideMark/>
          </w:tcPr>
          <w:p w14:paraId="56AEC977" w14:textId="77777777" w:rsidR="007F0DFF" w:rsidRPr="00404B65" w:rsidRDefault="007F0DFF">
            <w:pPr>
              <w:rPr>
                <w:rFonts w:ascii="Arial" w:hAnsi="Arial" w:cs="Arial"/>
                <w:color w:val="000000"/>
                <w:sz w:val="20"/>
                <w:szCs w:val="20"/>
              </w:rPr>
            </w:pPr>
            <w:r w:rsidRPr="00404B65">
              <w:rPr>
                <w:rFonts w:ascii="Arial" w:hAnsi="Arial" w:cs="Arial"/>
                <w:color w:val="000000"/>
                <w:sz w:val="20"/>
                <w:szCs w:val="20"/>
              </w:rPr>
              <w:t>1, 2</w:t>
            </w:r>
          </w:p>
        </w:tc>
      </w:tr>
      <w:tr w:rsidR="007F0DFF" w:rsidRPr="00404B65" w14:paraId="5E2FC9B5" w14:textId="77777777" w:rsidTr="007B5D4B">
        <w:trPr>
          <w:trHeight w:val="300"/>
        </w:trPr>
        <w:tc>
          <w:tcPr>
            <w:tcW w:w="3843" w:type="dxa"/>
            <w:tcBorders>
              <w:top w:val="single" w:sz="4" w:space="0" w:color="auto"/>
              <w:left w:val="single" w:sz="4" w:space="0" w:color="auto"/>
              <w:bottom w:val="single" w:sz="4" w:space="0" w:color="auto"/>
              <w:right w:val="single" w:sz="4" w:space="0" w:color="auto"/>
            </w:tcBorders>
            <w:noWrap/>
            <w:vAlign w:val="center"/>
            <w:hideMark/>
          </w:tcPr>
          <w:p w14:paraId="17E63924" w14:textId="77777777" w:rsidR="007F0DFF" w:rsidRPr="00404B65" w:rsidRDefault="007F0DFF">
            <w:pPr>
              <w:rPr>
                <w:rFonts w:ascii="Arial" w:hAnsi="Arial" w:cs="Arial"/>
                <w:color w:val="000000"/>
                <w:sz w:val="20"/>
                <w:szCs w:val="20"/>
              </w:rPr>
            </w:pPr>
            <w:r w:rsidRPr="00404B65">
              <w:rPr>
                <w:rFonts w:ascii="Arial" w:hAnsi="Arial" w:cs="Arial"/>
                <w:color w:val="000000"/>
                <w:sz w:val="20"/>
                <w:szCs w:val="20"/>
              </w:rPr>
              <w:t>Hazardous to aquatic environment</w:t>
            </w:r>
          </w:p>
        </w:tc>
        <w:tc>
          <w:tcPr>
            <w:tcW w:w="2322" w:type="dxa"/>
            <w:tcBorders>
              <w:top w:val="single" w:sz="4" w:space="0" w:color="auto"/>
              <w:left w:val="nil"/>
              <w:bottom w:val="single" w:sz="4" w:space="0" w:color="auto"/>
              <w:right w:val="single" w:sz="4" w:space="0" w:color="auto"/>
            </w:tcBorders>
            <w:noWrap/>
            <w:vAlign w:val="center"/>
            <w:hideMark/>
          </w:tcPr>
          <w:p w14:paraId="762AC934" w14:textId="77777777" w:rsidR="007F0DFF" w:rsidRPr="00404B65" w:rsidRDefault="007F0DFF">
            <w:pPr>
              <w:rPr>
                <w:rFonts w:ascii="Arial" w:hAnsi="Arial" w:cs="Arial"/>
                <w:color w:val="000000"/>
                <w:sz w:val="20"/>
                <w:szCs w:val="20"/>
              </w:rPr>
            </w:pPr>
            <w:r w:rsidRPr="00404B65">
              <w:rPr>
                <w:rFonts w:ascii="Arial" w:hAnsi="Arial" w:cs="Arial"/>
                <w:color w:val="000000"/>
                <w:sz w:val="20"/>
                <w:szCs w:val="20"/>
              </w:rPr>
              <w:t>EH</w:t>
            </w:r>
          </w:p>
        </w:tc>
        <w:tc>
          <w:tcPr>
            <w:tcW w:w="2976" w:type="dxa"/>
            <w:tcBorders>
              <w:top w:val="single" w:sz="4" w:space="0" w:color="auto"/>
              <w:left w:val="nil"/>
              <w:bottom w:val="single" w:sz="4" w:space="0" w:color="auto"/>
              <w:right w:val="single" w:sz="4" w:space="0" w:color="auto"/>
            </w:tcBorders>
            <w:noWrap/>
            <w:vAlign w:val="center"/>
            <w:hideMark/>
          </w:tcPr>
          <w:p w14:paraId="6275D9C2" w14:textId="3A51F2E3" w:rsidR="007F0DFF" w:rsidRPr="00404B65" w:rsidRDefault="007F0DFF">
            <w:pPr>
              <w:rPr>
                <w:rFonts w:ascii="Arial" w:hAnsi="Arial" w:cs="Arial"/>
                <w:color w:val="000000"/>
                <w:sz w:val="20"/>
                <w:szCs w:val="20"/>
              </w:rPr>
            </w:pPr>
            <w:r w:rsidRPr="00404B65">
              <w:rPr>
                <w:rFonts w:ascii="Arial" w:hAnsi="Arial" w:cs="Arial"/>
                <w:color w:val="000000"/>
                <w:sz w:val="20"/>
                <w:szCs w:val="20"/>
              </w:rPr>
              <w:t>A1, A2, A3, C1, C2, C3, C4</w:t>
            </w:r>
          </w:p>
        </w:tc>
      </w:tr>
    </w:tbl>
    <w:p w14:paraId="0A9C467A" w14:textId="77777777" w:rsidR="00EC6036" w:rsidRPr="00404B65" w:rsidRDefault="00EC6036" w:rsidP="00F84F67">
      <w:pPr>
        <w:autoSpaceDE w:val="0"/>
        <w:autoSpaceDN w:val="0"/>
        <w:adjustRightInd w:val="0"/>
        <w:rPr>
          <w:rFonts w:ascii="Arial" w:hAnsi="Arial" w:cs="Arial"/>
          <w:b/>
          <w:bCs/>
          <w:color w:val="000000"/>
          <w:sz w:val="20"/>
          <w:szCs w:val="20"/>
        </w:rPr>
      </w:pPr>
    </w:p>
    <w:p w14:paraId="284868C0" w14:textId="77777777" w:rsidR="00505095" w:rsidRPr="00404B65" w:rsidRDefault="00505095">
      <w:pPr>
        <w:rPr>
          <w:rFonts w:ascii="Arial" w:hAnsi="Arial" w:cs="Arial"/>
          <w:b/>
          <w:bCs/>
          <w:color w:val="000000"/>
          <w:sz w:val="20"/>
          <w:szCs w:val="20"/>
        </w:rPr>
      </w:pPr>
      <w:r w:rsidRPr="00404B65">
        <w:rPr>
          <w:rFonts w:ascii="Arial" w:hAnsi="Arial" w:cs="Arial"/>
          <w:b/>
          <w:bCs/>
          <w:color w:val="000000"/>
          <w:sz w:val="20"/>
          <w:szCs w:val="20"/>
        </w:rPr>
        <w:br w:type="page"/>
      </w:r>
    </w:p>
    <w:p w14:paraId="0564DDFA" w14:textId="77777777" w:rsidR="00C743CB" w:rsidRPr="00404B65" w:rsidRDefault="00C743CB" w:rsidP="00B240D4">
      <w:pPr>
        <w:autoSpaceDE w:val="0"/>
        <w:autoSpaceDN w:val="0"/>
        <w:adjustRightInd w:val="0"/>
        <w:jc w:val="center"/>
        <w:rPr>
          <w:rFonts w:ascii="Arial" w:hAnsi="Arial" w:cs="Arial"/>
          <w:b/>
          <w:bCs/>
          <w:color w:val="000000"/>
          <w:sz w:val="20"/>
          <w:szCs w:val="20"/>
        </w:rPr>
      </w:pPr>
    </w:p>
    <w:p w14:paraId="7CE74A97" w14:textId="342B8A49" w:rsidR="00505095" w:rsidRPr="00404B65" w:rsidRDefault="00505095" w:rsidP="00B240D4">
      <w:pPr>
        <w:autoSpaceDE w:val="0"/>
        <w:autoSpaceDN w:val="0"/>
        <w:adjustRightInd w:val="0"/>
        <w:jc w:val="center"/>
        <w:rPr>
          <w:rFonts w:ascii="Arial" w:hAnsi="Arial" w:cs="Arial"/>
          <w:b/>
          <w:bCs/>
          <w:color w:val="000000"/>
          <w:sz w:val="20"/>
          <w:szCs w:val="20"/>
        </w:rPr>
      </w:pPr>
      <w:r w:rsidRPr="00404B65">
        <w:rPr>
          <w:rFonts w:ascii="Arial" w:hAnsi="Arial" w:cs="Arial"/>
          <w:b/>
          <w:bCs/>
          <w:color w:val="000000"/>
          <w:sz w:val="20"/>
          <w:szCs w:val="20"/>
        </w:rPr>
        <w:t>Appendix II</w:t>
      </w:r>
    </w:p>
    <w:p w14:paraId="50256F93" w14:textId="77777777" w:rsidR="00505095" w:rsidRPr="00404B65" w:rsidRDefault="00505095" w:rsidP="00B240D4">
      <w:pPr>
        <w:autoSpaceDE w:val="0"/>
        <w:autoSpaceDN w:val="0"/>
        <w:adjustRightInd w:val="0"/>
        <w:jc w:val="center"/>
        <w:rPr>
          <w:rFonts w:ascii="Arial" w:hAnsi="Arial" w:cs="Arial"/>
          <w:b/>
          <w:bCs/>
          <w:color w:val="000000"/>
          <w:sz w:val="20"/>
          <w:szCs w:val="20"/>
        </w:rPr>
      </w:pPr>
    </w:p>
    <w:p w14:paraId="473649D2" w14:textId="7B209D15" w:rsidR="00505095" w:rsidRPr="00404B65" w:rsidRDefault="005A2D71" w:rsidP="00505095">
      <w:pPr>
        <w:autoSpaceDE w:val="0"/>
        <w:autoSpaceDN w:val="0"/>
        <w:adjustRightInd w:val="0"/>
        <w:rPr>
          <w:rFonts w:ascii="Arial" w:hAnsi="Arial" w:cs="Arial"/>
          <w:bCs/>
          <w:color w:val="000000"/>
          <w:sz w:val="20"/>
          <w:szCs w:val="20"/>
        </w:rPr>
      </w:pPr>
      <w:r w:rsidRPr="00404B65">
        <w:rPr>
          <w:rFonts w:ascii="Arial" w:hAnsi="Arial" w:cs="Arial"/>
          <w:bCs/>
          <w:color w:val="000000"/>
          <w:sz w:val="20"/>
          <w:szCs w:val="20"/>
        </w:rPr>
        <w:t>D</w:t>
      </w:r>
      <w:r w:rsidR="00505095" w:rsidRPr="00404B65">
        <w:rPr>
          <w:rFonts w:ascii="Arial" w:hAnsi="Arial" w:cs="Arial"/>
          <w:bCs/>
          <w:color w:val="000000"/>
          <w:sz w:val="20"/>
          <w:szCs w:val="20"/>
        </w:rPr>
        <w:t xml:space="preserve">ifference </w:t>
      </w:r>
      <w:r w:rsidRPr="00404B65">
        <w:rPr>
          <w:rFonts w:ascii="Arial" w:hAnsi="Arial" w:cs="Arial"/>
          <w:bCs/>
          <w:color w:val="000000"/>
          <w:sz w:val="20"/>
          <w:szCs w:val="20"/>
        </w:rPr>
        <w:t xml:space="preserve">of building blocks between </w:t>
      </w:r>
      <w:r w:rsidR="00505095" w:rsidRPr="00404B65">
        <w:rPr>
          <w:rFonts w:ascii="Arial" w:hAnsi="Arial" w:cs="Arial"/>
          <w:bCs/>
          <w:color w:val="000000"/>
          <w:sz w:val="20"/>
          <w:szCs w:val="20"/>
        </w:rPr>
        <w:t>UN-GHS</w:t>
      </w:r>
      <w:r w:rsidR="003D4FA9" w:rsidRPr="00404B65">
        <w:rPr>
          <w:rFonts w:ascii="Arial" w:hAnsi="Arial" w:cs="Arial"/>
          <w:bCs/>
          <w:color w:val="000000"/>
          <w:sz w:val="20"/>
          <w:szCs w:val="20"/>
        </w:rPr>
        <w:t>,</w:t>
      </w:r>
      <w:r w:rsidR="00505095" w:rsidRPr="00404B65">
        <w:rPr>
          <w:rFonts w:ascii="Arial" w:hAnsi="Arial" w:cs="Arial"/>
          <w:bCs/>
          <w:color w:val="000000"/>
          <w:sz w:val="20"/>
          <w:szCs w:val="20"/>
        </w:rPr>
        <w:t xml:space="preserve"> EU-CLP</w:t>
      </w:r>
      <w:r w:rsidR="003D4FA9" w:rsidRPr="00404B65">
        <w:rPr>
          <w:rFonts w:ascii="Arial" w:hAnsi="Arial" w:cs="Arial"/>
          <w:bCs/>
          <w:color w:val="000000"/>
          <w:sz w:val="20"/>
          <w:szCs w:val="20"/>
        </w:rPr>
        <w:t xml:space="preserve"> and </w:t>
      </w:r>
      <w:r w:rsidR="008A4F03" w:rsidRPr="00404B65">
        <w:rPr>
          <w:rFonts w:ascii="Arial" w:hAnsi="Arial" w:cs="Arial"/>
          <w:bCs/>
          <w:color w:val="000000"/>
          <w:sz w:val="20"/>
          <w:szCs w:val="20"/>
        </w:rPr>
        <w:t>US-</w:t>
      </w:r>
      <w:r w:rsidR="003D4FA9" w:rsidRPr="00404B65">
        <w:rPr>
          <w:rFonts w:ascii="Arial" w:hAnsi="Arial" w:cs="Arial"/>
          <w:bCs/>
          <w:color w:val="000000"/>
          <w:sz w:val="20"/>
          <w:szCs w:val="20"/>
        </w:rPr>
        <w:t>OSHA</w:t>
      </w:r>
      <w:r w:rsidR="00DA0F10" w:rsidRPr="00404B65">
        <w:rPr>
          <w:rFonts w:ascii="Arial" w:hAnsi="Arial" w:cs="Arial"/>
          <w:bCs/>
          <w:color w:val="000000"/>
          <w:sz w:val="20"/>
          <w:szCs w:val="20"/>
        </w:rPr>
        <w:t>:</w:t>
      </w:r>
    </w:p>
    <w:p w14:paraId="163CD29C" w14:textId="77777777" w:rsidR="00505095" w:rsidRPr="00404B65" w:rsidRDefault="00505095" w:rsidP="00505095">
      <w:pPr>
        <w:autoSpaceDE w:val="0"/>
        <w:autoSpaceDN w:val="0"/>
        <w:adjustRightInd w:val="0"/>
        <w:rPr>
          <w:rFonts w:ascii="Arial" w:hAnsi="Arial" w:cs="Arial"/>
          <w:b/>
          <w:bCs/>
          <w:color w:val="000000"/>
          <w:sz w:val="20"/>
          <w:szCs w:val="20"/>
        </w:rPr>
      </w:pPr>
    </w:p>
    <w:tbl>
      <w:tblPr>
        <w:tblW w:w="9280" w:type="dxa"/>
        <w:tblInd w:w="93" w:type="dxa"/>
        <w:tblLook w:val="04A0" w:firstRow="1" w:lastRow="0" w:firstColumn="1" w:lastColumn="0" w:noHBand="0" w:noVBand="1"/>
      </w:tblPr>
      <w:tblGrid>
        <w:gridCol w:w="2567"/>
        <w:gridCol w:w="1439"/>
        <w:gridCol w:w="2246"/>
        <w:gridCol w:w="1701"/>
        <w:gridCol w:w="1327"/>
      </w:tblGrid>
      <w:tr w:rsidR="003D4FA9" w:rsidRPr="00404B65" w14:paraId="7E420F73" w14:textId="77777777" w:rsidTr="19A36E32">
        <w:trPr>
          <w:trHeight w:val="510"/>
        </w:trPr>
        <w:tc>
          <w:tcPr>
            <w:tcW w:w="2567" w:type="dxa"/>
            <w:tcBorders>
              <w:top w:val="single" w:sz="4" w:space="0" w:color="auto"/>
              <w:left w:val="single" w:sz="4" w:space="0" w:color="auto"/>
              <w:bottom w:val="single" w:sz="4" w:space="0" w:color="auto"/>
              <w:right w:val="single" w:sz="4" w:space="0" w:color="auto"/>
            </w:tcBorders>
            <w:vAlign w:val="center"/>
            <w:hideMark/>
          </w:tcPr>
          <w:p w14:paraId="5476F879" w14:textId="77777777" w:rsidR="003D4FA9" w:rsidRPr="00404B65" w:rsidRDefault="003D4FA9" w:rsidP="00EE5B10">
            <w:pPr>
              <w:jc w:val="center"/>
              <w:rPr>
                <w:rFonts w:ascii="Arial" w:hAnsi="Arial" w:cs="Arial"/>
                <w:b/>
                <w:bCs/>
                <w:color w:val="000000"/>
                <w:sz w:val="20"/>
                <w:szCs w:val="20"/>
                <w:lang w:eastAsia="en-GB"/>
              </w:rPr>
            </w:pPr>
            <w:r w:rsidRPr="00404B65">
              <w:rPr>
                <w:rFonts w:ascii="Arial" w:hAnsi="Arial" w:cs="Arial"/>
                <w:b/>
                <w:bCs/>
                <w:color w:val="000000"/>
                <w:sz w:val="20"/>
                <w:szCs w:val="20"/>
                <w:lang w:eastAsia="en-GB"/>
              </w:rPr>
              <w:t>GHS Hazard Class</w:t>
            </w:r>
          </w:p>
        </w:tc>
        <w:tc>
          <w:tcPr>
            <w:tcW w:w="1439" w:type="dxa"/>
            <w:tcBorders>
              <w:top w:val="single" w:sz="4" w:space="0" w:color="auto"/>
              <w:left w:val="nil"/>
              <w:bottom w:val="single" w:sz="4" w:space="0" w:color="auto"/>
              <w:right w:val="single" w:sz="4" w:space="0" w:color="auto"/>
            </w:tcBorders>
            <w:vAlign w:val="center"/>
            <w:hideMark/>
          </w:tcPr>
          <w:p w14:paraId="732722DB" w14:textId="77777777" w:rsidR="003D4FA9" w:rsidRPr="00404B65" w:rsidRDefault="003D4FA9" w:rsidP="00EE5B10">
            <w:pPr>
              <w:jc w:val="center"/>
              <w:rPr>
                <w:rFonts w:ascii="Arial" w:hAnsi="Arial" w:cs="Arial"/>
                <w:b/>
                <w:bCs/>
                <w:color w:val="000000"/>
                <w:sz w:val="20"/>
                <w:szCs w:val="20"/>
                <w:lang w:eastAsia="en-GB"/>
              </w:rPr>
            </w:pPr>
            <w:r w:rsidRPr="00404B65">
              <w:rPr>
                <w:rFonts w:ascii="Arial" w:hAnsi="Arial" w:cs="Arial"/>
                <w:b/>
                <w:bCs/>
                <w:color w:val="000000"/>
                <w:sz w:val="20"/>
                <w:szCs w:val="20"/>
                <w:lang w:eastAsia="en-GB"/>
              </w:rPr>
              <w:t>GHS Class Abbreviation</w:t>
            </w:r>
          </w:p>
        </w:tc>
        <w:tc>
          <w:tcPr>
            <w:tcW w:w="2246" w:type="dxa"/>
            <w:tcBorders>
              <w:top w:val="single" w:sz="4" w:space="0" w:color="auto"/>
              <w:left w:val="nil"/>
              <w:bottom w:val="single" w:sz="4" w:space="0" w:color="auto"/>
              <w:right w:val="single" w:sz="4" w:space="0" w:color="auto"/>
            </w:tcBorders>
            <w:vAlign w:val="center"/>
            <w:hideMark/>
          </w:tcPr>
          <w:p w14:paraId="3F7110C9" w14:textId="77777777" w:rsidR="003D4FA9" w:rsidRPr="00404B65" w:rsidRDefault="003D4FA9" w:rsidP="00EE5B10">
            <w:pPr>
              <w:jc w:val="center"/>
              <w:rPr>
                <w:rFonts w:ascii="Arial" w:hAnsi="Arial" w:cs="Arial"/>
                <w:b/>
                <w:bCs/>
                <w:color w:val="000000"/>
                <w:sz w:val="20"/>
                <w:szCs w:val="20"/>
                <w:lang w:eastAsia="en-GB"/>
              </w:rPr>
            </w:pPr>
            <w:r w:rsidRPr="00404B65">
              <w:rPr>
                <w:rFonts w:ascii="Arial" w:hAnsi="Arial" w:cs="Arial"/>
                <w:b/>
                <w:bCs/>
                <w:color w:val="000000"/>
                <w:sz w:val="20"/>
                <w:szCs w:val="20"/>
                <w:lang w:eastAsia="en-GB"/>
              </w:rPr>
              <w:t>GHS Hazard Categories</w:t>
            </w:r>
          </w:p>
        </w:tc>
        <w:tc>
          <w:tcPr>
            <w:tcW w:w="1701" w:type="dxa"/>
            <w:tcBorders>
              <w:top w:val="single" w:sz="4" w:space="0" w:color="auto"/>
              <w:left w:val="nil"/>
              <w:bottom w:val="single" w:sz="4" w:space="0" w:color="auto"/>
              <w:right w:val="single" w:sz="4" w:space="0" w:color="auto"/>
            </w:tcBorders>
            <w:vAlign w:val="center"/>
            <w:hideMark/>
          </w:tcPr>
          <w:p w14:paraId="6F9DD824" w14:textId="77777777" w:rsidR="003D4FA9" w:rsidRPr="00404B65" w:rsidRDefault="003D4FA9" w:rsidP="00EE5B10">
            <w:pPr>
              <w:jc w:val="center"/>
              <w:rPr>
                <w:rFonts w:ascii="Arial" w:hAnsi="Arial" w:cs="Arial"/>
                <w:b/>
                <w:bCs/>
                <w:color w:val="000000"/>
                <w:sz w:val="20"/>
                <w:szCs w:val="20"/>
                <w:lang w:eastAsia="en-GB"/>
              </w:rPr>
            </w:pPr>
            <w:r w:rsidRPr="00404B65">
              <w:rPr>
                <w:rFonts w:ascii="Arial" w:hAnsi="Arial" w:cs="Arial"/>
                <w:b/>
                <w:bCs/>
                <w:color w:val="000000"/>
                <w:sz w:val="20"/>
                <w:szCs w:val="20"/>
                <w:lang w:eastAsia="en-GB"/>
              </w:rPr>
              <w:t>EU-CLP</w:t>
            </w:r>
          </w:p>
        </w:tc>
        <w:tc>
          <w:tcPr>
            <w:tcW w:w="1327" w:type="dxa"/>
            <w:tcBorders>
              <w:top w:val="single" w:sz="4" w:space="0" w:color="auto"/>
              <w:left w:val="nil"/>
              <w:bottom w:val="single" w:sz="4" w:space="0" w:color="auto"/>
              <w:right w:val="single" w:sz="4" w:space="0" w:color="auto"/>
            </w:tcBorders>
            <w:vAlign w:val="center"/>
            <w:hideMark/>
          </w:tcPr>
          <w:p w14:paraId="1579D737" w14:textId="77777777" w:rsidR="003D4FA9" w:rsidRPr="00404B65" w:rsidRDefault="003D4FA9" w:rsidP="00EE5B10">
            <w:pPr>
              <w:jc w:val="center"/>
              <w:rPr>
                <w:rFonts w:ascii="Arial" w:hAnsi="Arial" w:cs="Arial"/>
                <w:b/>
                <w:bCs/>
                <w:color w:val="000000"/>
                <w:sz w:val="20"/>
                <w:szCs w:val="20"/>
                <w:lang w:eastAsia="en-GB"/>
              </w:rPr>
            </w:pPr>
            <w:r w:rsidRPr="00404B65">
              <w:rPr>
                <w:rFonts w:ascii="Arial" w:hAnsi="Arial" w:cs="Arial"/>
                <w:b/>
                <w:bCs/>
                <w:color w:val="000000"/>
                <w:sz w:val="20"/>
                <w:szCs w:val="20"/>
                <w:lang w:eastAsia="en-GB"/>
              </w:rPr>
              <w:t>US-OSHA</w:t>
            </w:r>
          </w:p>
        </w:tc>
      </w:tr>
      <w:tr w:rsidR="003D4FA9" w:rsidRPr="00404B65" w14:paraId="27AE0497" w14:textId="77777777" w:rsidTr="19A36E32">
        <w:trPr>
          <w:trHeight w:val="300"/>
        </w:trPr>
        <w:tc>
          <w:tcPr>
            <w:tcW w:w="2567" w:type="dxa"/>
            <w:tcBorders>
              <w:top w:val="nil"/>
              <w:left w:val="single" w:sz="4" w:space="0" w:color="auto"/>
              <w:bottom w:val="single" w:sz="4" w:space="0" w:color="auto"/>
              <w:right w:val="single" w:sz="4" w:space="0" w:color="auto"/>
            </w:tcBorders>
            <w:vAlign w:val="center"/>
            <w:hideMark/>
          </w:tcPr>
          <w:p w14:paraId="4757B101" w14:textId="77777777" w:rsidR="003D4FA9" w:rsidRPr="00404B65" w:rsidRDefault="003D4FA9" w:rsidP="00EE5B10">
            <w:pPr>
              <w:rPr>
                <w:rFonts w:ascii="Arial" w:hAnsi="Arial" w:cs="Arial"/>
                <w:color w:val="000000"/>
                <w:sz w:val="20"/>
                <w:szCs w:val="20"/>
                <w:lang w:eastAsia="en-GB"/>
              </w:rPr>
            </w:pPr>
            <w:r w:rsidRPr="00404B65">
              <w:rPr>
                <w:rFonts w:ascii="Arial" w:hAnsi="Arial" w:cs="Arial"/>
                <w:color w:val="000000"/>
                <w:sz w:val="20"/>
                <w:szCs w:val="20"/>
                <w:lang w:eastAsia="en-GB"/>
              </w:rPr>
              <w:t>Pressurised gas</w:t>
            </w:r>
          </w:p>
        </w:tc>
        <w:tc>
          <w:tcPr>
            <w:tcW w:w="1439" w:type="dxa"/>
            <w:tcBorders>
              <w:top w:val="nil"/>
              <w:left w:val="nil"/>
              <w:bottom w:val="single" w:sz="4" w:space="0" w:color="auto"/>
              <w:right w:val="single" w:sz="4" w:space="0" w:color="auto"/>
            </w:tcBorders>
            <w:vAlign w:val="center"/>
            <w:hideMark/>
          </w:tcPr>
          <w:p w14:paraId="0A2E4184" w14:textId="77777777" w:rsidR="003D4FA9" w:rsidRPr="00404B65" w:rsidRDefault="003D4FA9" w:rsidP="00EE5B10">
            <w:pPr>
              <w:rPr>
                <w:rFonts w:ascii="Arial" w:hAnsi="Arial" w:cs="Arial"/>
                <w:color w:val="000000"/>
                <w:sz w:val="20"/>
                <w:szCs w:val="20"/>
                <w:lang w:eastAsia="en-GB"/>
              </w:rPr>
            </w:pPr>
            <w:r w:rsidRPr="00404B65">
              <w:rPr>
                <w:rFonts w:ascii="Arial" w:hAnsi="Arial" w:cs="Arial"/>
                <w:color w:val="000000"/>
                <w:sz w:val="20"/>
                <w:szCs w:val="20"/>
                <w:lang w:eastAsia="en-GB"/>
              </w:rPr>
              <w:t>PG</w:t>
            </w:r>
          </w:p>
        </w:tc>
        <w:tc>
          <w:tcPr>
            <w:tcW w:w="2246" w:type="dxa"/>
            <w:tcBorders>
              <w:top w:val="nil"/>
              <w:left w:val="nil"/>
              <w:bottom w:val="single" w:sz="4" w:space="0" w:color="auto"/>
              <w:right w:val="single" w:sz="4" w:space="0" w:color="auto"/>
            </w:tcBorders>
            <w:shd w:val="clear" w:color="auto" w:fill="CCCCFF"/>
            <w:vAlign w:val="center"/>
            <w:hideMark/>
          </w:tcPr>
          <w:p w14:paraId="2B9429BD" w14:textId="77777777" w:rsidR="003D4FA9" w:rsidRPr="00404B65" w:rsidRDefault="003D4FA9" w:rsidP="00EE5B10">
            <w:pPr>
              <w:rPr>
                <w:rFonts w:ascii="Arial" w:hAnsi="Arial" w:cs="Arial"/>
                <w:color w:val="000000"/>
                <w:sz w:val="20"/>
                <w:szCs w:val="20"/>
                <w:lang w:eastAsia="en-GB"/>
              </w:rPr>
            </w:pPr>
            <w:r w:rsidRPr="00404B65">
              <w:rPr>
                <w:rFonts w:ascii="Arial" w:hAnsi="Arial" w:cs="Arial"/>
                <w:color w:val="000000"/>
                <w:sz w:val="20"/>
                <w:szCs w:val="20"/>
                <w:lang w:eastAsia="en-GB"/>
              </w:rPr>
              <w:t>Yes</w:t>
            </w:r>
          </w:p>
        </w:tc>
        <w:tc>
          <w:tcPr>
            <w:tcW w:w="1701" w:type="dxa"/>
            <w:tcBorders>
              <w:top w:val="nil"/>
              <w:left w:val="nil"/>
              <w:bottom w:val="single" w:sz="4" w:space="0" w:color="auto"/>
              <w:right w:val="single" w:sz="4" w:space="0" w:color="auto"/>
            </w:tcBorders>
            <w:shd w:val="clear" w:color="auto" w:fill="CCCCFF"/>
            <w:vAlign w:val="center"/>
            <w:hideMark/>
          </w:tcPr>
          <w:p w14:paraId="6E1207C2" w14:textId="77777777" w:rsidR="003D4FA9" w:rsidRPr="00404B65" w:rsidRDefault="003D4FA9" w:rsidP="00EE5B10">
            <w:pPr>
              <w:rPr>
                <w:rFonts w:ascii="Arial" w:hAnsi="Arial" w:cs="Arial"/>
                <w:color w:val="000000"/>
                <w:sz w:val="20"/>
                <w:szCs w:val="20"/>
                <w:lang w:eastAsia="en-GB"/>
              </w:rPr>
            </w:pPr>
            <w:r w:rsidRPr="00404B65">
              <w:rPr>
                <w:rFonts w:ascii="Arial" w:hAnsi="Arial" w:cs="Arial"/>
                <w:color w:val="000000"/>
                <w:sz w:val="20"/>
                <w:szCs w:val="20"/>
                <w:lang w:eastAsia="en-GB"/>
              </w:rPr>
              <w:t>Yes</w:t>
            </w:r>
          </w:p>
        </w:tc>
        <w:tc>
          <w:tcPr>
            <w:tcW w:w="1327" w:type="dxa"/>
            <w:tcBorders>
              <w:top w:val="nil"/>
              <w:left w:val="nil"/>
              <w:bottom w:val="single" w:sz="4" w:space="0" w:color="auto"/>
              <w:right w:val="single" w:sz="4" w:space="0" w:color="auto"/>
            </w:tcBorders>
            <w:shd w:val="clear" w:color="auto" w:fill="CCCCFF"/>
            <w:vAlign w:val="center"/>
            <w:hideMark/>
          </w:tcPr>
          <w:p w14:paraId="44C07DFC" w14:textId="77777777" w:rsidR="003D4FA9" w:rsidRPr="00404B65" w:rsidRDefault="003D4FA9" w:rsidP="00EE5B10">
            <w:pPr>
              <w:rPr>
                <w:rFonts w:ascii="Arial" w:hAnsi="Arial" w:cs="Arial"/>
                <w:color w:val="000000"/>
                <w:sz w:val="20"/>
                <w:szCs w:val="20"/>
                <w:lang w:eastAsia="en-GB"/>
              </w:rPr>
            </w:pPr>
            <w:r w:rsidRPr="00404B65">
              <w:rPr>
                <w:rFonts w:ascii="Arial" w:hAnsi="Arial" w:cs="Arial"/>
                <w:color w:val="000000"/>
                <w:sz w:val="20"/>
                <w:szCs w:val="20"/>
                <w:lang w:eastAsia="en-GB"/>
              </w:rPr>
              <w:t>Yes</w:t>
            </w:r>
          </w:p>
        </w:tc>
      </w:tr>
      <w:tr w:rsidR="003D4FA9" w:rsidRPr="00404B65" w14:paraId="1C7F1436" w14:textId="77777777" w:rsidTr="19A36E32">
        <w:trPr>
          <w:trHeight w:val="300"/>
        </w:trPr>
        <w:tc>
          <w:tcPr>
            <w:tcW w:w="2567" w:type="dxa"/>
            <w:tcBorders>
              <w:top w:val="nil"/>
              <w:left w:val="single" w:sz="4" w:space="0" w:color="auto"/>
              <w:bottom w:val="single" w:sz="4" w:space="0" w:color="auto"/>
              <w:right w:val="single" w:sz="4" w:space="0" w:color="auto"/>
            </w:tcBorders>
            <w:vAlign w:val="center"/>
            <w:hideMark/>
          </w:tcPr>
          <w:p w14:paraId="59F2D8BD" w14:textId="77777777" w:rsidR="003D4FA9" w:rsidRPr="00404B65" w:rsidRDefault="003D4FA9" w:rsidP="00EE5B10">
            <w:pPr>
              <w:rPr>
                <w:rFonts w:ascii="Arial" w:hAnsi="Arial" w:cs="Arial"/>
                <w:color w:val="000000"/>
                <w:sz w:val="20"/>
                <w:szCs w:val="20"/>
                <w:lang w:eastAsia="en-GB"/>
              </w:rPr>
            </w:pPr>
            <w:r w:rsidRPr="00404B65">
              <w:rPr>
                <w:rFonts w:ascii="Arial" w:hAnsi="Arial" w:cs="Arial"/>
                <w:color w:val="000000"/>
                <w:sz w:val="20"/>
                <w:szCs w:val="20"/>
                <w:lang w:eastAsia="en-GB"/>
              </w:rPr>
              <w:t>Flammable gas</w:t>
            </w:r>
          </w:p>
        </w:tc>
        <w:tc>
          <w:tcPr>
            <w:tcW w:w="1439" w:type="dxa"/>
            <w:tcBorders>
              <w:top w:val="nil"/>
              <w:left w:val="nil"/>
              <w:bottom w:val="single" w:sz="4" w:space="0" w:color="auto"/>
              <w:right w:val="single" w:sz="4" w:space="0" w:color="auto"/>
            </w:tcBorders>
            <w:vAlign w:val="center"/>
            <w:hideMark/>
          </w:tcPr>
          <w:p w14:paraId="5471BA3A" w14:textId="77777777" w:rsidR="003D4FA9" w:rsidRPr="00404B65" w:rsidRDefault="003D4FA9" w:rsidP="00EE5B10">
            <w:pPr>
              <w:rPr>
                <w:rFonts w:ascii="Arial" w:hAnsi="Arial" w:cs="Arial"/>
                <w:color w:val="000000"/>
                <w:sz w:val="20"/>
                <w:szCs w:val="20"/>
                <w:lang w:eastAsia="en-GB"/>
              </w:rPr>
            </w:pPr>
            <w:r w:rsidRPr="00404B65">
              <w:rPr>
                <w:rFonts w:ascii="Arial" w:hAnsi="Arial" w:cs="Arial"/>
                <w:color w:val="000000"/>
                <w:sz w:val="20"/>
                <w:szCs w:val="20"/>
                <w:lang w:eastAsia="en-GB"/>
              </w:rPr>
              <w:t>FG</w:t>
            </w:r>
          </w:p>
        </w:tc>
        <w:tc>
          <w:tcPr>
            <w:tcW w:w="2246" w:type="dxa"/>
            <w:tcBorders>
              <w:top w:val="nil"/>
              <w:left w:val="nil"/>
              <w:bottom w:val="single" w:sz="4" w:space="0" w:color="auto"/>
              <w:right w:val="single" w:sz="4" w:space="0" w:color="auto"/>
            </w:tcBorders>
            <w:shd w:val="clear" w:color="auto" w:fill="CCCCFF"/>
            <w:vAlign w:val="center"/>
            <w:hideMark/>
          </w:tcPr>
          <w:p w14:paraId="2A022EAB" w14:textId="3B40C6F3" w:rsidR="003D4FA9" w:rsidRPr="00404B65" w:rsidRDefault="003D4FA9" w:rsidP="00EE5B10">
            <w:pPr>
              <w:rPr>
                <w:rFonts w:ascii="Arial" w:hAnsi="Arial" w:cs="Arial"/>
                <w:color w:val="000000"/>
                <w:sz w:val="20"/>
                <w:szCs w:val="20"/>
                <w:lang w:eastAsia="en-GB"/>
              </w:rPr>
            </w:pPr>
            <w:r w:rsidRPr="00404B65">
              <w:rPr>
                <w:rFonts w:ascii="Arial" w:hAnsi="Arial" w:cs="Arial"/>
                <w:color w:val="000000"/>
                <w:sz w:val="20"/>
                <w:szCs w:val="20"/>
                <w:lang w:eastAsia="en-GB"/>
              </w:rPr>
              <w:t>1,</w:t>
            </w:r>
            <w:r w:rsidR="000F7ECF" w:rsidRPr="00404B65">
              <w:rPr>
                <w:rFonts w:ascii="Arial" w:hAnsi="Arial" w:cs="Arial"/>
                <w:color w:val="000000"/>
                <w:sz w:val="20"/>
                <w:szCs w:val="20"/>
                <w:lang w:eastAsia="en-GB"/>
              </w:rPr>
              <w:t xml:space="preserve"> </w:t>
            </w:r>
            <w:r w:rsidRPr="00404B65">
              <w:rPr>
                <w:rFonts w:ascii="Arial" w:hAnsi="Arial" w:cs="Arial"/>
                <w:color w:val="000000"/>
                <w:sz w:val="20"/>
                <w:szCs w:val="20"/>
                <w:lang w:eastAsia="en-GB"/>
              </w:rPr>
              <w:t>2</w:t>
            </w:r>
          </w:p>
        </w:tc>
        <w:tc>
          <w:tcPr>
            <w:tcW w:w="1701" w:type="dxa"/>
            <w:tcBorders>
              <w:top w:val="nil"/>
              <w:left w:val="nil"/>
              <w:bottom w:val="single" w:sz="4" w:space="0" w:color="auto"/>
              <w:right w:val="single" w:sz="4" w:space="0" w:color="auto"/>
            </w:tcBorders>
            <w:shd w:val="clear" w:color="auto" w:fill="CCCCFF"/>
            <w:vAlign w:val="center"/>
            <w:hideMark/>
          </w:tcPr>
          <w:p w14:paraId="30C529AB" w14:textId="3F1D3C02" w:rsidR="003D4FA9" w:rsidRPr="00404B65" w:rsidRDefault="003D4FA9" w:rsidP="00EE5B10">
            <w:pPr>
              <w:rPr>
                <w:rFonts w:ascii="Arial" w:hAnsi="Arial" w:cs="Arial"/>
                <w:color w:val="000000"/>
                <w:sz w:val="20"/>
                <w:szCs w:val="20"/>
                <w:lang w:eastAsia="en-GB"/>
              </w:rPr>
            </w:pPr>
            <w:r w:rsidRPr="00404B65">
              <w:rPr>
                <w:rFonts w:ascii="Arial" w:hAnsi="Arial" w:cs="Arial"/>
                <w:color w:val="000000"/>
                <w:sz w:val="20"/>
                <w:szCs w:val="20"/>
                <w:lang w:eastAsia="en-GB"/>
              </w:rPr>
              <w:t>1,</w:t>
            </w:r>
            <w:r w:rsidR="000F7ECF" w:rsidRPr="00404B65">
              <w:rPr>
                <w:rFonts w:ascii="Arial" w:hAnsi="Arial" w:cs="Arial"/>
                <w:color w:val="000000"/>
                <w:sz w:val="20"/>
                <w:szCs w:val="20"/>
                <w:lang w:eastAsia="en-GB"/>
              </w:rPr>
              <w:t xml:space="preserve"> </w:t>
            </w:r>
            <w:r w:rsidRPr="00404B65">
              <w:rPr>
                <w:rFonts w:ascii="Arial" w:hAnsi="Arial" w:cs="Arial"/>
                <w:color w:val="000000"/>
                <w:sz w:val="20"/>
                <w:szCs w:val="20"/>
                <w:lang w:eastAsia="en-GB"/>
              </w:rPr>
              <w:t>2</w:t>
            </w:r>
          </w:p>
        </w:tc>
        <w:tc>
          <w:tcPr>
            <w:tcW w:w="1327" w:type="dxa"/>
            <w:tcBorders>
              <w:top w:val="nil"/>
              <w:left w:val="nil"/>
              <w:bottom w:val="single" w:sz="4" w:space="0" w:color="auto"/>
              <w:right w:val="single" w:sz="4" w:space="0" w:color="auto"/>
            </w:tcBorders>
            <w:shd w:val="clear" w:color="auto" w:fill="CCCCFF"/>
            <w:vAlign w:val="center"/>
            <w:hideMark/>
          </w:tcPr>
          <w:p w14:paraId="16DC4CE8" w14:textId="5F93E97F" w:rsidR="003D4FA9" w:rsidRPr="00404B65" w:rsidRDefault="003D4FA9" w:rsidP="00EE5B10">
            <w:pPr>
              <w:rPr>
                <w:rFonts w:ascii="Arial" w:hAnsi="Arial" w:cs="Arial"/>
                <w:color w:val="000000"/>
                <w:sz w:val="20"/>
                <w:szCs w:val="20"/>
                <w:lang w:eastAsia="en-GB"/>
              </w:rPr>
            </w:pPr>
            <w:r w:rsidRPr="00404B65">
              <w:rPr>
                <w:rFonts w:ascii="Arial" w:hAnsi="Arial" w:cs="Arial"/>
                <w:color w:val="000000"/>
                <w:sz w:val="20"/>
                <w:szCs w:val="20"/>
                <w:lang w:eastAsia="en-GB"/>
              </w:rPr>
              <w:t>1,</w:t>
            </w:r>
            <w:r w:rsidR="000F7ECF" w:rsidRPr="00404B65">
              <w:rPr>
                <w:rFonts w:ascii="Arial" w:hAnsi="Arial" w:cs="Arial"/>
                <w:color w:val="000000"/>
                <w:sz w:val="20"/>
                <w:szCs w:val="20"/>
                <w:lang w:eastAsia="en-GB"/>
              </w:rPr>
              <w:t xml:space="preserve"> </w:t>
            </w:r>
            <w:r w:rsidRPr="00404B65">
              <w:rPr>
                <w:rFonts w:ascii="Arial" w:hAnsi="Arial" w:cs="Arial"/>
                <w:color w:val="000000"/>
                <w:sz w:val="20"/>
                <w:szCs w:val="20"/>
                <w:lang w:eastAsia="en-GB"/>
              </w:rPr>
              <w:t>2</w:t>
            </w:r>
          </w:p>
        </w:tc>
      </w:tr>
      <w:tr w:rsidR="003D4FA9" w:rsidRPr="00404B65" w14:paraId="7290171D" w14:textId="77777777" w:rsidTr="19A36E32">
        <w:trPr>
          <w:trHeight w:val="300"/>
        </w:trPr>
        <w:tc>
          <w:tcPr>
            <w:tcW w:w="2567" w:type="dxa"/>
            <w:tcBorders>
              <w:top w:val="nil"/>
              <w:left w:val="single" w:sz="4" w:space="0" w:color="auto"/>
              <w:bottom w:val="single" w:sz="4" w:space="0" w:color="auto"/>
              <w:right w:val="single" w:sz="4" w:space="0" w:color="auto"/>
            </w:tcBorders>
            <w:vAlign w:val="center"/>
            <w:hideMark/>
          </w:tcPr>
          <w:p w14:paraId="52370A5F" w14:textId="77777777" w:rsidR="003D4FA9" w:rsidRPr="00404B65" w:rsidRDefault="003D4FA9" w:rsidP="00EE5B10">
            <w:pPr>
              <w:rPr>
                <w:rFonts w:ascii="Arial" w:hAnsi="Arial" w:cs="Arial"/>
                <w:color w:val="000000"/>
                <w:sz w:val="20"/>
                <w:szCs w:val="20"/>
                <w:lang w:eastAsia="en-GB"/>
              </w:rPr>
            </w:pPr>
            <w:r w:rsidRPr="00404B65">
              <w:rPr>
                <w:rFonts w:ascii="Arial" w:hAnsi="Arial" w:cs="Arial"/>
                <w:color w:val="000000"/>
                <w:sz w:val="20"/>
                <w:szCs w:val="20"/>
                <w:lang w:eastAsia="en-GB"/>
              </w:rPr>
              <w:t>Flammable liquid</w:t>
            </w:r>
          </w:p>
        </w:tc>
        <w:tc>
          <w:tcPr>
            <w:tcW w:w="1439" w:type="dxa"/>
            <w:tcBorders>
              <w:top w:val="nil"/>
              <w:left w:val="nil"/>
              <w:bottom w:val="single" w:sz="4" w:space="0" w:color="auto"/>
              <w:right w:val="single" w:sz="4" w:space="0" w:color="auto"/>
            </w:tcBorders>
            <w:vAlign w:val="center"/>
            <w:hideMark/>
          </w:tcPr>
          <w:p w14:paraId="2495C58A" w14:textId="77777777" w:rsidR="003D4FA9" w:rsidRPr="00404B65" w:rsidRDefault="003D4FA9" w:rsidP="00EE5B10">
            <w:pPr>
              <w:rPr>
                <w:rFonts w:ascii="Arial" w:hAnsi="Arial" w:cs="Arial"/>
                <w:color w:val="000000"/>
                <w:sz w:val="20"/>
                <w:szCs w:val="20"/>
                <w:lang w:eastAsia="en-GB"/>
              </w:rPr>
            </w:pPr>
            <w:r w:rsidRPr="00404B65">
              <w:rPr>
                <w:rFonts w:ascii="Arial" w:hAnsi="Arial" w:cs="Arial"/>
                <w:color w:val="000000"/>
                <w:sz w:val="20"/>
                <w:szCs w:val="20"/>
                <w:lang w:eastAsia="en-GB"/>
              </w:rPr>
              <w:t>FL</w:t>
            </w:r>
          </w:p>
        </w:tc>
        <w:tc>
          <w:tcPr>
            <w:tcW w:w="2246" w:type="dxa"/>
            <w:tcBorders>
              <w:top w:val="nil"/>
              <w:left w:val="nil"/>
              <w:bottom w:val="single" w:sz="4" w:space="0" w:color="auto"/>
              <w:right w:val="single" w:sz="4" w:space="0" w:color="auto"/>
            </w:tcBorders>
            <w:shd w:val="clear" w:color="auto" w:fill="C6D9F1" w:themeFill="text2" w:themeFillTint="33"/>
            <w:vAlign w:val="center"/>
            <w:hideMark/>
          </w:tcPr>
          <w:p w14:paraId="20C80F9C" w14:textId="740357E5" w:rsidR="003D4FA9" w:rsidRPr="00404B65" w:rsidRDefault="003D4FA9" w:rsidP="00EE5B10">
            <w:pPr>
              <w:rPr>
                <w:rFonts w:ascii="Arial" w:hAnsi="Arial" w:cs="Arial"/>
                <w:color w:val="000000"/>
                <w:sz w:val="20"/>
                <w:szCs w:val="20"/>
                <w:lang w:eastAsia="en-GB"/>
              </w:rPr>
            </w:pPr>
            <w:r w:rsidRPr="00404B65">
              <w:rPr>
                <w:rFonts w:ascii="Arial" w:hAnsi="Arial" w:cs="Arial"/>
                <w:color w:val="000000"/>
                <w:sz w:val="20"/>
                <w:szCs w:val="20"/>
                <w:lang w:eastAsia="en-GB"/>
              </w:rPr>
              <w:t>1,</w:t>
            </w:r>
            <w:r w:rsidR="000F7ECF" w:rsidRPr="00404B65">
              <w:rPr>
                <w:rFonts w:ascii="Arial" w:hAnsi="Arial" w:cs="Arial"/>
                <w:color w:val="000000"/>
                <w:sz w:val="20"/>
                <w:szCs w:val="20"/>
                <w:lang w:eastAsia="en-GB"/>
              </w:rPr>
              <w:t xml:space="preserve"> </w:t>
            </w:r>
            <w:r w:rsidRPr="00404B65">
              <w:rPr>
                <w:rFonts w:ascii="Arial" w:hAnsi="Arial" w:cs="Arial"/>
                <w:color w:val="000000"/>
                <w:sz w:val="20"/>
                <w:szCs w:val="20"/>
                <w:lang w:eastAsia="en-GB"/>
              </w:rPr>
              <w:t>2,</w:t>
            </w:r>
            <w:r w:rsidR="000F7ECF" w:rsidRPr="00404B65">
              <w:rPr>
                <w:rFonts w:ascii="Arial" w:hAnsi="Arial" w:cs="Arial"/>
                <w:color w:val="000000"/>
                <w:sz w:val="20"/>
                <w:szCs w:val="20"/>
                <w:lang w:eastAsia="en-GB"/>
              </w:rPr>
              <w:t xml:space="preserve"> </w:t>
            </w:r>
            <w:r w:rsidRPr="00404B65">
              <w:rPr>
                <w:rFonts w:ascii="Arial" w:hAnsi="Arial" w:cs="Arial"/>
                <w:color w:val="000000"/>
                <w:sz w:val="20"/>
                <w:szCs w:val="20"/>
                <w:lang w:eastAsia="en-GB"/>
              </w:rPr>
              <w:t>3,</w:t>
            </w:r>
            <w:r w:rsidR="000F7ECF" w:rsidRPr="00404B65">
              <w:rPr>
                <w:rFonts w:ascii="Arial" w:hAnsi="Arial" w:cs="Arial"/>
                <w:color w:val="000000"/>
                <w:sz w:val="20"/>
                <w:szCs w:val="20"/>
                <w:lang w:eastAsia="en-GB"/>
              </w:rPr>
              <w:t xml:space="preserve"> </w:t>
            </w:r>
            <w:r w:rsidRPr="00404B65">
              <w:rPr>
                <w:rFonts w:ascii="Arial" w:hAnsi="Arial" w:cs="Arial"/>
                <w:color w:val="000000"/>
                <w:sz w:val="20"/>
                <w:szCs w:val="20"/>
                <w:lang w:eastAsia="en-GB"/>
              </w:rPr>
              <w:t xml:space="preserve">4 </w:t>
            </w:r>
          </w:p>
        </w:tc>
        <w:tc>
          <w:tcPr>
            <w:tcW w:w="1701" w:type="dxa"/>
            <w:tcBorders>
              <w:top w:val="nil"/>
              <w:left w:val="nil"/>
              <w:bottom w:val="single" w:sz="4" w:space="0" w:color="auto"/>
              <w:right w:val="single" w:sz="4" w:space="0" w:color="auto"/>
            </w:tcBorders>
            <w:shd w:val="clear" w:color="auto" w:fill="FFFF99"/>
            <w:vAlign w:val="center"/>
            <w:hideMark/>
          </w:tcPr>
          <w:p w14:paraId="360B8A4C" w14:textId="76AE61B6" w:rsidR="003D4FA9" w:rsidRPr="00404B65" w:rsidRDefault="003D4FA9" w:rsidP="00EE5B10">
            <w:pPr>
              <w:rPr>
                <w:rFonts w:ascii="Arial" w:hAnsi="Arial" w:cs="Arial"/>
                <w:color w:val="000000"/>
                <w:sz w:val="20"/>
                <w:szCs w:val="20"/>
                <w:lang w:eastAsia="en-GB"/>
              </w:rPr>
            </w:pPr>
            <w:r w:rsidRPr="00404B65">
              <w:rPr>
                <w:rFonts w:ascii="Arial" w:hAnsi="Arial" w:cs="Arial"/>
                <w:color w:val="000000"/>
                <w:sz w:val="20"/>
                <w:szCs w:val="20"/>
                <w:lang w:eastAsia="en-GB"/>
              </w:rPr>
              <w:t>1,</w:t>
            </w:r>
            <w:r w:rsidR="000F7ECF" w:rsidRPr="00404B65">
              <w:rPr>
                <w:rFonts w:ascii="Arial" w:hAnsi="Arial" w:cs="Arial"/>
                <w:color w:val="000000"/>
                <w:sz w:val="20"/>
                <w:szCs w:val="20"/>
                <w:lang w:eastAsia="en-GB"/>
              </w:rPr>
              <w:t xml:space="preserve"> </w:t>
            </w:r>
            <w:r w:rsidRPr="00404B65">
              <w:rPr>
                <w:rFonts w:ascii="Arial" w:hAnsi="Arial" w:cs="Arial"/>
                <w:color w:val="000000"/>
                <w:sz w:val="20"/>
                <w:szCs w:val="20"/>
                <w:lang w:eastAsia="en-GB"/>
              </w:rPr>
              <w:t>2,</w:t>
            </w:r>
            <w:r w:rsidR="000F7ECF" w:rsidRPr="00404B65">
              <w:rPr>
                <w:rFonts w:ascii="Arial" w:hAnsi="Arial" w:cs="Arial"/>
                <w:color w:val="000000"/>
                <w:sz w:val="20"/>
                <w:szCs w:val="20"/>
                <w:lang w:eastAsia="en-GB"/>
              </w:rPr>
              <w:t xml:space="preserve"> </w:t>
            </w:r>
            <w:r w:rsidRPr="00404B65">
              <w:rPr>
                <w:rFonts w:ascii="Arial" w:hAnsi="Arial" w:cs="Arial"/>
                <w:color w:val="000000"/>
                <w:sz w:val="20"/>
                <w:szCs w:val="20"/>
                <w:lang w:eastAsia="en-GB"/>
              </w:rPr>
              <w:t>3</w:t>
            </w:r>
          </w:p>
        </w:tc>
        <w:tc>
          <w:tcPr>
            <w:tcW w:w="1327" w:type="dxa"/>
            <w:tcBorders>
              <w:top w:val="nil"/>
              <w:left w:val="nil"/>
              <w:bottom w:val="single" w:sz="4" w:space="0" w:color="auto"/>
              <w:right w:val="single" w:sz="4" w:space="0" w:color="auto"/>
            </w:tcBorders>
            <w:shd w:val="clear" w:color="auto" w:fill="C6D9F1" w:themeFill="text2" w:themeFillTint="33"/>
            <w:vAlign w:val="center"/>
            <w:hideMark/>
          </w:tcPr>
          <w:p w14:paraId="73C5490B" w14:textId="44DF6C3A" w:rsidR="003D4FA9" w:rsidRPr="00404B65" w:rsidRDefault="003D4FA9" w:rsidP="00EE5B10">
            <w:pPr>
              <w:rPr>
                <w:rFonts w:ascii="Arial" w:hAnsi="Arial" w:cs="Arial"/>
                <w:color w:val="000000"/>
                <w:sz w:val="20"/>
                <w:szCs w:val="20"/>
                <w:lang w:eastAsia="en-GB"/>
              </w:rPr>
            </w:pPr>
            <w:r w:rsidRPr="00404B65">
              <w:rPr>
                <w:rFonts w:ascii="Arial" w:hAnsi="Arial" w:cs="Arial"/>
                <w:color w:val="000000"/>
                <w:sz w:val="20"/>
                <w:szCs w:val="20"/>
                <w:lang w:eastAsia="en-GB"/>
              </w:rPr>
              <w:t>1,</w:t>
            </w:r>
            <w:r w:rsidR="000F7ECF" w:rsidRPr="00404B65">
              <w:rPr>
                <w:rFonts w:ascii="Arial" w:hAnsi="Arial" w:cs="Arial"/>
                <w:color w:val="000000"/>
                <w:sz w:val="20"/>
                <w:szCs w:val="20"/>
                <w:lang w:eastAsia="en-GB"/>
              </w:rPr>
              <w:t xml:space="preserve"> </w:t>
            </w:r>
            <w:r w:rsidRPr="00404B65">
              <w:rPr>
                <w:rFonts w:ascii="Arial" w:hAnsi="Arial" w:cs="Arial"/>
                <w:color w:val="000000"/>
                <w:sz w:val="20"/>
                <w:szCs w:val="20"/>
                <w:lang w:eastAsia="en-GB"/>
              </w:rPr>
              <w:t>2,</w:t>
            </w:r>
            <w:r w:rsidR="000F7ECF" w:rsidRPr="00404B65">
              <w:rPr>
                <w:rFonts w:ascii="Arial" w:hAnsi="Arial" w:cs="Arial"/>
                <w:color w:val="000000"/>
                <w:sz w:val="20"/>
                <w:szCs w:val="20"/>
                <w:lang w:eastAsia="en-GB"/>
              </w:rPr>
              <w:t xml:space="preserve"> </w:t>
            </w:r>
            <w:r w:rsidRPr="00404B65">
              <w:rPr>
                <w:rFonts w:ascii="Arial" w:hAnsi="Arial" w:cs="Arial"/>
                <w:color w:val="000000"/>
                <w:sz w:val="20"/>
                <w:szCs w:val="20"/>
                <w:lang w:eastAsia="en-GB"/>
              </w:rPr>
              <w:t>3,</w:t>
            </w:r>
            <w:r w:rsidR="000F7ECF" w:rsidRPr="00404B65">
              <w:rPr>
                <w:rFonts w:ascii="Arial" w:hAnsi="Arial" w:cs="Arial"/>
                <w:color w:val="000000"/>
                <w:sz w:val="20"/>
                <w:szCs w:val="20"/>
                <w:lang w:eastAsia="en-GB"/>
              </w:rPr>
              <w:t xml:space="preserve"> </w:t>
            </w:r>
            <w:r w:rsidRPr="00404B65">
              <w:rPr>
                <w:rFonts w:ascii="Arial" w:hAnsi="Arial" w:cs="Arial"/>
                <w:color w:val="000000"/>
                <w:sz w:val="20"/>
                <w:szCs w:val="20"/>
                <w:lang w:eastAsia="en-GB"/>
              </w:rPr>
              <w:t xml:space="preserve">4 </w:t>
            </w:r>
          </w:p>
        </w:tc>
      </w:tr>
      <w:tr w:rsidR="0096663F" w:rsidRPr="00404B65" w14:paraId="15806226" w14:textId="77777777" w:rsidTr="19A36E32">
        <w:trPr>
          <w:trHeight w:val="300"/>
        </w:trPr>
        <w:tc>
          <w:tcPr>
            <w:tcW w:w="2567" w:type="dxa"/>
            <w:tcBorders>
              <w:top w:val="nil"/>
              <w:left w:val="single" w:sz="4" w:space="0" w:color="auto"/>
              <w:bottom w:val="single" w:sz="4" w:space="0" w:color="auto"/>
              <w:right w:val="single" w:sz="4" w:space="0" w:color="auto"/>
            </w:tcBorders>
            <w:vAlign w:val="center"/>
            <w:hideMark/>
          </w:tcPr>
          <w:p w14:paraId="79C967E7" w14:textId="77777777" w:rsidR="0096663F" w:rsidRPr="00404B65" w:rsidRDefault="0096663F" w:rsidP="00F856A2">
            <w:pPr>
              <w:rPr>
                <w:rFonts w:ascii="Arial" w:hAnsi="Arial" w:cs="Arial"/>
                <w:color w:val="000000"/>
                <w:sz w:val="20"/>
                <w:szCs w:val="20"/>
                <w:lang w:eastAsia="en-GB"/>
              </w:rPr>
            </w:pPr>
            <w:r w:rsidRPr="00404B65">
              <w:rPr>
                <w:rFonts w:ascii="Arial" w:hAnsi="Arial" w:cs="Arial"/>
                <w:color w:val="000000"/>
                <w:sz w:val="20"/>
                <w:szCs w:val="20"/>
                <w:lang w:eastAsia="en-GB"/>
              </w:rPr>
              <w:t>Flammable solid</w:t>
            </w:r>
          </w:p>
        </w:tc>
        <w:tc>
          <w:tcPr>
            <w:tcW w:w="1439" w:type="dxa"/>
            <w:tcBorders>
              <w:top w:val="nil"/>
              <w:left w:val="nil"/>
              <w:bottom w:val="single" w:sz="4" w:space="0" w:color="auto"/>
              <w:right w:val="single" w:sz="4" w:space="0" w:color="auto"/>
            </w:tcBorders>
            <w:vAlign w:val="center"/>
            <w:hideMark/>
          </w:tcPr>
          <w:p w14:paraId="3EA3FF9B" w14:textId="77777777" w:rsidR="0096663F" w:rsidRPr="00404B65" w:rsidRDefault="0096663F" w:rsidP="00F856A2">
            <w:pPr>
              <w:rPr>
                <w:rFonts w:ascii="Arial" w:hAnsi="Arial" w:cs="Arial"/>
                <w:color w:val="000000"/>
                <w:sz w:val="20"/>
                <w:szCs w:val="20"/>
                <w:lang w:eastAsia="en-GB"/>
              </w:rPr>
            </w:pPr>
            <w:r w:rsidRPr="00404B65">
              <w:rPr>
                <w:rFonts w:ascii="Arial" w:hAnsi="Arial" w:cs="Arial"/>
                <w:color w:val="000000"/>
                <w:sz w:val="20"/>
                <w:szCs w:val="20"/>
                <w:lang w:eastAsia="en-GB"/>
              </w:rPr>
              <w:t>FS</w:t>
            </w:r>
          </w:p>
        </w:tc>
        <w:tc>
          <w:tcPr>
            <w:tcW w:w="2246" w:type="dxa"/>
            <w:tcBorders>
              <w:top w:val="nil"/>
              <w:left w:val="nil"/>
              <w:bottom w:val="single" w:sz="4" w:space="0" w:color="auto"/>
              <w:right w:val="single" w:sz="4" w:space="0" w:color="auto"/>
            </w:tcBorders>
            <w:shd w:val="clear" w:color="auto" w:fill="C6D9F1" w:themeFill="text2" w:themeFillTint="33"/>
            <w:vAlign w:val="center"/>
            <w:hideMark/>
          </w:tcPr>
          <w:p w14:paraId="3491AC5C" w14:textId="77777777" w:rsidR="0096663F" w:rsidRPr="00404B65" w:rsidRDefault="0096663F" w:rsidP="00F856A2">
            <w:pPr>
              <w:rPr>
                <w:rFonts w:ascii="Arial" w:hAnsi="Arial" w:cs="Arial"/>
                <w:color w:val="000000"/>
                <w:sz w:val="20"/>
                <w:szCs w:val="20"/>
                <w:lang w:eastAsia="en-GB"/>
              </w:rPr>
            </w:pPr>
            <w:r w:rsidRPr="00404B65">
              <w:rPr>
                <w:rFonts w:ascii="Arial" w:hAnsi="Arial" w:cs="Arial"/>
                <w:color w:val="000000"/>
                <w:sz w:val="20"/>
                <w:szCs w:val="20"/>
                <w:lang w:eastAsia="en-GB"/>
              </w:rPr>
              <w:t>1, 2</w:t>
            </w:r>
          </w:p>
        </w:tc>
        <w:tc>
          <w:tcPr>
            <w:tcW w:w="1701" w:type="dxa"/>
            <w:tcBorders>
              <w:top w:val="nil"/>
              <w:left w:val="nil"/>
              <w:bottom w:val="single" w:sz="4" w:space="0" w:color="auto"/>
              <w:right w:val="single" w:sz="4" w:space="0" w:color="auto"/>
            </w:tcBorders>
            <w:shd w:val="clear" w:color="auto" w:fill="C6D9F1" w:themeFill="text2" w:themeFillTint="33"/>
            <w:vAlign w:val="center"/>
            <w:hideMark/>
          </w:tcPr>
          <w:p w14:paraId="538E1119" w14:textId="77777777" w:rsidR="0096663F" w:rsidRPr="00404B65" w:rsidRDefault="0096663F" w:rsidP="00F856A2">
            <w:pPr>
              <w:rPr>
                <w:rFonts w:ascii="Arial" w:hAnsi="Arial" w:cs="Arial"/>
                <w:color w:val="000000"/>
                <w:sz w:val="20"/>
                <w:szCs w:val="20"/>
                <w:lang w:eastAsia="en-GB"/>
              </w:rPr>
            </w:pPr>
            <w:r w:rsidRPr="00404B65">
              <w:rPr>
                <w:rFonts w:ascii="Arial" w:hAnsi="Arial" w:cs="Arial"/>
                <w:color w:val="000000"/>
                <w:sz w:val="20"/>
                <w:szCs w:val="20"/>
                <w:lang w:eastAsia="en-GB"/>
              </w:rPr>
              <w:t>1, 2</w:t>
            </w:r>
          </w:p>
        </w:tc>
        <w:tc>
          <w:tcPr>
            <w:tcW w:w="1327" w:type="dxa"/>
            <w:tcBorders>
              <w:top w:val="nil"/>
              <w:left w:val="nil"/>
              <w:bottom w:val="single" w:sz="4" w:space="0" w:color="auto"/>
              <w:right w:val="single" w:sz="4" w:space="0" w:color="auto"/>
            </w:tcBorders>
            <w:shd w:val="clear" w:color="auto" w:fill="CCCCFF"/>
            <w:vAlign w:val="center"/>
            <w:hideMark/>
          </w:tcPr>
          <w:p w14:paraId="0C32D775" w14:textId="77777777" w:rsidR="0096663F" w:rsidRPr="00404B65" w:rsidRDefault="0096663F" w:rsidP="00F856A2">
            <w:pPr>
              <w:rPr>
                <w:rFonts w:ascii="Arial" w:hAnsi="Arial" w:cs="Arial"/>
                <w:color w:val="000000"/>
                <w:sz w:val="20"/>
                <w:szCs w:val="20"/>
                <w:lang w:eastAsia="en-GB"/>
              </w:rPr>
            </w:pPr>
            <w:r w:rsidRPr="00404B65">
              <w:rPr>
                <w:rFonts w:ascii="Arial" w:hAnsi="Arial" w:cs="Arial"/>
                <w:color w:val="000000"/>
                <w:sz w:val="20"/>
                <w:szCs w:val="20"/>
                <w:lang w:eastAsia="en-GB"/>
              </w:rPr>
              <w:t>1, 2</w:t>
            </w:r>
          </w:p>
        </w:tc>
      </w:tr>
      <w:tr w:rsidR="0096663F" w:rsidRPr="00404B65" w14:paraId="05592F37" w14:textId="77777777" w:rsidTr="19A36E32">
        <w:trPr>
          <w:trHeight w:val="300"/>
        </w:trPr>
        <w:tc>
          <w:tcPr>
            <w:tcW w:w="2567" w:type="dxa"/>
            <w:tcBorders>
              <w:top w:val="nil"/>
              <w:left w:val="single" w:sz="4" w:space="0" w:color="auto"/>
              <w:bottom w:val="single" w:sz="4" w:space="0" w:color="auto"/>
              <w:right w:val="single" w:sz="4" w:space="0" w:color="auto"/>
            </w:tcBorders>
            <w:vAlign w:val="center"/>
          </w:tcPr>
          <w:p w14:paraId="314FF7AF" w14:textId="5ECAB376"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Acute toxicity, oral</w:t>
            </w:r>
          </w:p>
        </w:tc>
        <w:tc>
          <w:tcPr>
            <w:tcW w:w="1439" w:type="dxa"/>
            <w:tcBorders>
              <w:top w:val="nil"/>
              <w:left w:val="nil"/>
              <w:bottom w:val="single" w:sz="4" w:space="0" w:color="auto"/>
              <w:right w:val="single" w:sz="4" w:space="0" w:color="auto"/>
            </w:tcBorders>
            <w:vAlign w:val="center"/>
          </w:tcPr>
          <w:p w14:paraId="63DDBD8D" w14:textId="2153A8A9"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ATO</w:t>
            </w:r>
          </w:p>
        </w:tc>
        <w:tc>
          <w:tcPr>
            <w:tcW w:w="2246" w:type="dxa"/>
            <w:tcBorders>
              <w:top w:val="nil"/>
              <w:left w:val="nil"/>
              <w:bottom w:val="single" w:sz="4" w:space="0" w:color="auto"/>
              <w:right w:val="single" w:sz="4" w:space="0" w:color="auto"/>
            </w:tcBorders>
            <w:shd w:val="clear" w:color="auto" w:fill="C6D9F1" w:themeFill="text2" w:themeFillTint="33"/>
            <w:vAlign w:val="center"/>
          </w:tcPr>
          <w:p w14:paraId="4CBDC747" w14:textId="769CC7EE"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1, 2, 3, 4, 5</w:t>
            </w:r>
          </w:p>
        </w:tc>
        <w:tc>
          <w:tcPr>
            <w:tcW w:w="1701" w:type="dxa"/>
            <w:tcBorders>
              <w:top w:val="nil"/>
              <w:left w:val="nil"/>
              <w:bottom w:val="single" w:sz="4" w:space="0" w:color="auto"/>
              <w:right w:val="single" w:sz="4" w:space="0" w:color="auto"/>
            </w:tcBorders>
            <w:shd w:val="clear" w:color="auto" w:fill="FFFF99"/>
            <w:vAlign w:val="center"/>
          </w:tcPr>
          <w:p w14:paraId="2792CEB4" w14:textId="0D94D233"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1, 2, 3, 4</w:t>
            </w:r>
          </w:p>
        </w:tc>
        <w:tc>
          <w:tcPr>
            <w:tcW w:w="1327" w:type="dxa"/>
            <w:tcBorders>
              <w:top w:val="nil"/>
              <w:left w:val="nil"/>
              <w:bottom w:val="single" w:sz="4" w:space="0" w:color="auto"/>
              <w:right w:val="single" w:sz="4" w:space="0" w:color="auto"/>
            </w:tcBorders>
            <w:shd w:val="clear" w:color="auto" w:fill="FFFF99"/>
            <w:vAlign w:val="center"/>
          </w:tcPr>
          <w:p w14:paraId="4610960C" w14:textId="21509E1C" w:rsidR="0096663F" w:rsidRPr="00404B65" w:rsidRDefault="0096663F" w:rsidP="0096663F">
            <w:pPr>
              <w:rPr>
                <w:rFonts w:ascii="Arial" w:hAnsi="Arial" w:cs="Arial"/>
                <w:color w:val="000000"/>
                <w:sz w:val="20"/>
                <w:szCs w:val="20"/>
                <w:lang w:eastAsia="en-GB"/>
              </w:rPr>
            </w:pPr>
            <w:r w:rsidRPr="00404B65">
              <w:rPr>
                <w:rFonts w:ascii="Arial" w:hAnsi="Arial" w:cs="Arial"/>
                <w:color w:val="000000"/>
                <w:sz w:val="20"/>
                <w:szCs w:val="20"/>
                <w:lang w:eastAsia="en-GB"/>
              </w:rPr>
              <w:t>1, 2, 3, 4</w:t>
            </w:r>
          </w:p>
        </w:tc>
      </w:tr>
      <w:tr w:rsidR="0096663F" w:rsidRPr="00404B65" w14:paraId="7E485CFB" w14:textId="77777777" w:rsidTr="19A36E32">
        <w:trPr>
          <w:trHeight w:val="300"/>
        </w:trPr>
        <w:tc>
          <w:tcPr>
            <w:tcW w:w="2567" w:type="dxa"/>
            <w:tcBorders>
              <w:top w:val="nil"/>
              <w:left w:val="single" w:sz="4" w:space="0" w:color="auto"/>
              <w:bottom w:val="single" w:sz="4" w:space="0" w:color="auto"/>
              <w:right w:val="single" w:sz="4" w:space="0" w:color="auto"/>
            </w:tcBorders>
            <w:vAlign w:val="center"/>
            <w:hideMark/>
          </w:tcPr>
          <w:p w14:paraId="26EB48BF"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Acute toxicity, dermal</w:t>
            </w:r>
          </w:p>
        </w:tc>
        <w:tc>
          <w:tcPr>
            <w:tcW w:w="1439" w:type="dxa"/>
            <w:tcBorders>
              <w:top w:val="nil"/>
              <w:left w:val="nil"/>
              <w:bottom w:val="single" w:sz="4" w:space="0" w:color="auto"/>
              <w:right w:val="single" w:sz="4" w:space="0" w:color="auto"/>
            </w:tcBorders>
            <w:vAlign w:val="center"/>
            <w:hideMark/>
          </w:tcPr>
          <w:p w14:paraId="2B5298AF"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ATD</w:t>
            </w:r>
          </w:p>
        </w:tc>
        <w:tc>
          <w:tcPr>
            <w:tcW w:w="2246" w:type="dxa"/>
            <w:tcBorders>
              <w:top w:val="nil"/>
              <w:left w:val="nil"/>
              <w:bottom w:val="single" w:sz="4" w:space="0" w:color="auto"/>
              <w:right w:val="single" w:sz="4" w:space="0" w:color="auto"/>
            </w:tcBorders>
            <w:shd w:val="clear" w:color="auto" w:fill="C6D9F1" w:themeFill="text2" w:themeFillTint="33"/>
            <w:vAlign w:val="center"/>
            <w:hideMark/>
          </w:tcPr>
          <w:p w14:paraId="1AB84E7D" w14:textId="6AE9D536"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 xml:space="preserve">1, 2, 3, 4, 5 </w:t>
            </w:r>
          </w:p>
        </w:tc>
        <w:tc>
          <w:tcPr>
            <w:tcW w:w="1701" w:type="dxa"/>
            <w:tcBorders>
              <w:top w:val="nil"/>
              <w:left w:val="nil"/>
              <w:bottom w:val="single" w:sz="4" w:space="0" w:color="auto"/>
              <w:right w:val="single" w:sz="4" w:space="0" w:color="auto"/>
            </w:tcBorders>
            <w:shd w:val="clear" w:color="auto" w:fill="FFFF99"/>
            <w:vAlign w:val="center"/>
            <w:hideMark/>
          </w:tcPr>
          <w:p w14:paraId="2BA7CDE1" w14:textId="30E40C43"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1, 2, 3, 4</w:t>
            </w:r>
          </w:p>
        </w:tc>
        <w:tc>
          <w:tcPr>
            <w:tcW w:w="1327" w:type="dxa"/>
            <w:tcBorders>
              <w:top w:val="nil"/>
              <w:left w:val="nil"/>
              <w:bottom w:val="single" w:sz="4" w:space="0" w:color="auto"/>
              <w:right w:val="single" w:sz="4" w:space="0" w:color="auto"/>
            </w:tcBorders>
            <w:shd w:val="clear" w:color="auto" w:fill="FFFF99"/>
            <w:vAlign w:val="center"/>
            <w:hideMark/>
          </w:tcPr>
          <w:p w14:paraId="5F91FA9E" w14:textId="40251223" w:rsidR="0096663F" w:rsidRPr="00404B65" w:rsidRDefault="0096663F" w:rsidP="0096663F">
            <w:pPr>
              <w:rPr>
                <w:rFonts w:ascii="Arial" w:hAnsi="Arial" w:cs="Arial"/>
                <w:color w:val="000000"/>
                <w:sz w:val="20"/>
                <w:szCs w:val="20"/>
                <w:lang w:eastAsia="en-GB"/>
              </w:rPr>
            </w:pPr>
            <w:r w:rsidRPr="00404B65">
              <w:rPr>
                <w:rFonts w:ascii="Arial" w:hAnsi="Arial" w:cs="Arial"/>
                <w:color w:val="000000"/>
                <w:sz w:val="20"/>
                <w:szCs w:val="20"/>
                <w:lang w:eastAsia="en-GB"/>
              </w:rPr>
              <w:t>1, 2, 3, 4</w:t>
            </w:r>
          </w:p>
        </w:tc>
      </w:tr>
      <w:tr w:rsidR="0096663F" w:rsidRPr="00404B65" w14:paraId="4C23D6ED" w14:textId="77777777" w:rsidTr="19A36E32">
        <w:trPr>
          <w:trHeight w:val="300"/>
        </w:trPr>
        <w:tc>
          <w:tcPr>
            <w:tcW w:w="2567" w:type="dxa"/>
            <w:tcBorders>
              <w:top w:val="nil"/>
              <w:left w:val="single" w:sz="4" w:space="0" w:color="auto"/>
              <w:bottom w:val="single" w:sz="4" w:space="0" w:color="auto"/>
              <w:right w:val="single" w:sz="4" w:space="0" w:color="auto"/>
            </w:tcBorders>
            <w:vAlign w:val="center"/>
            <w:hideMark/>
          </w:tcPr>
          <w:p w14:paraId="3924045E"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Acute toxicity, inhalation</w:t>
            </w:r>
          </w:p>
        </w:tc>
        <w:tc>
          <w:tcPr>
            <w:tcW w:w="1439" w:type="dxa"/>
            <w:tcBorders>
              <w:top w:val="nil"/>
              <w:left w:val="nil"/>
              <w:bottom w:val="single" w:sz="4" w:space="0" w:color="auto"/>
              <w:right w:val="single" w:sz="4" w:space="0" w:color="auto"/>
            </w:tcBorders>
            <w:vAlign w:val="center"/>
            <w:hideMark/>
          </w:tcPr>
          <w:p w14:paraId="35C8554D"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ATI</w:t>
            </w:r>
          </w:p>
        </w:tc>
        <w:tc>
          <w:tcPr>
            <w:tcW w:w="2246" w:type="dxa"/>
            <w:tcBorders>
              <w:top w:val="nil"/>
              <w:left w:val="nil"/>
              <w:bottom w:val="single" w:sz="4" w:space="0" w:color="auto"/>
              <w:right w:val="single" w:sz="4" w:space="0" w:color="auto"/>
            </w:tcBorders>
            <w:shd w:val="clear" w:color="auto" w:fill="C6D9F1" w:themeFill="text2" w:themeFillTint="33"/>
            <w:vAlign w:val="center"/>
            <w:hideMark/>
          </w:tcPr>
          <w:p w14:paraId="617D4BEE" w14:textId="41319826"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 xml:space="preserve">1, 2, 3, 4, 5 </w:t>
            </w:r>
          </w:p>
        </w:tc>
        <w:tc>
          <w:tcPr>
            <w:tcW w:w="1701" w:type="dxa"/>
            <w:tcBorders>
              <w:top w:val="nil"/>
              <w:left w:val="nil"/>
              <w:bottom w:val="single" w:sz="4" w:space="0" w:color="auto"/>
              <w:right w:val="single" w:sz="4" w:space="0" w:color="auto"/>
            </w:tcBorders>
            <w:shd w:val="clear" w:color="auto" w:fill="FFFF99"/>
            <w:vAlign w:val="center"/>
            <w:hideMark/>
          </w:tcPr>
          <w:p w14:paraId="1ED6C4F3" w14:textId="499FAC86"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1, 2, 3, 4</w:t>
            </w:r>
          </w:p>
        </w:tc>
        <w:tc>
          <w:tcPr>
            <w:tcW w:w="1327" w:type="dxa"/>
            <w:tcBorders>
              <w:top w:val="nil"/>
              <w:left w:val="nil"/>
              <w:bottom w:val="single" w:sz="4" w:space="0" w:color="auto"/>
              <w:right w:val="single" w:sz="4" w:space="0" w:color="auto"/>
            </w:tcBorders>
            <w:shd w:val="clear" w:color="auto" w:fill="FFFF99"/>
            <w:vAlign w:val="center"/>
            <w:hideMark/>
          </w:tcPr>
          <w:p w14:paraId="304E6FCD" w14:textId="47EF05C2" w:rsidR="0096663F" w:rsidRPr="00404B65" w:rsidRDefault="0096663F" w:rsidP="0096663F">
            <w:pPr>
              <w:rPr>
                <w:rFonts w:ascii="Arial" w:hAnsi="Arial" w:cs="Arial"/>
                <w:color w:val="000000"/>
                <w:sz w:val="20"/>
                <w:szCs w:val="20"/>
                <w:lang w:eastAsia="en-GB"/>
              </w:rPr>
            </w:pPr>
            <w:r w:rsidRPr="00404B65">
              <w:rPr>
                <w:rFonts w:ascii="Arial" w:hAnsi="Arial" w:cs="Arial"/>
                <w:color w:val="000000"/>
                <w:sz w:val="20"/>
                <w:szCs w:val="20"/>
                <w:lang w:eastAsia="en-GB"/>
              </w:rPr>
              <w:t>1, 2, 3, 4</w:t>
            </w:r>
          </w:p>
        </w:tc>
      </w:tr>
      <w:tr w:rsidR="0096663F" w:rsidRPr="00404B65" w14:paraId="58A54F67" w14:textId="77777777" w:rsidTr="19A36E32">
        <w:trPr>
          <w:trHeight w:val="300"/>
        </w:trPr>
        <w:tc>
          <w:tcPr>
            <w:tcW w:w="2567" w:type="dxa"/>
            <w:tcBorders>
              <w:top w:val="nil"/>
              <w:left w:val="single" w:sz="4" w:space="0" w:color="auto"/>
              <w:bottom w:val="single" w:sz="4" w:space="0" w:color="auto"/>
              <w:right w:val="single" w:sz="4" w:space="0" w:color="auto"/>
            </w:tcBorders>
            <w:vAlign w:val="center"/>
            <w:hideMark/>
          </w:tcPr>
          <w:p w14:paraId="15F91891"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Skin corrosion/irritation</w:t>
            </w:r>
          </w:p>
        </w:tc>
        <w:tc>
          <w:tcPr>
            <w:tcW w:w="1439" w:type="dxa"/>
            <w:tcBorders>
              <w:top w:val="nil"/>
              <w:left w:val="nil"/>
              <w:bottom w:val="single" w:sz="4" w:space="0" w:color="auto"/>
              <w:right w:val="single" w:sz="4" w:space="0" w:color="auto"/>
            </w:tcBorders>
            <w:vAlign w:val="center"/>
            <w:hideMark/>
          </w:tcPr>
          <w:p w14:paraId="10303DAF"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SCI</w:t>
            </w:r>
          </w:p>
        </w:tc>
        <w:tc>
          <w:tcPr>
            <w:tcW w:w="2246" w:type="dxa"/>
            <w:tcBorders>
              <w:top w:val="nil"/>
              <w:left w:val="nil"/>
              <w:bottom w:val="single" w:sz="4" w:space="0" w:color="auto"/>
              <w:right w:val="single" w:sz="4" w:space="0" w:color="auto"/>
            </w:tcBorders>
            <w:shd w:val="clear" w:color="auto" w:fill="C6D9F1" w:themeFill="text2" w:themeFillTint="33"/>
            <w:vAlign w:val="center"/>
            <w:hideMark/>
          </w:tcPr>
          <w:p w14:paraId="25BB0F3C" w14:textId="7C19552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1A,1B,1C, 2, 3</w:t>
            </w:r>
          </w:p>
        </w:tc>
        <w:tc>
          <w:tcPr>
            <w:tcW w:w="1701" w:type="dxa"/>
            <w:tcBorders>
              <w:top w:val="nil"/>
              <w:left w:val="nil"/>
              <w:bottom w:val="single" w:sz="4" w:space="0" w:color="auto"/>
              <w:right w:val="single" w:sz="4" w:space="0" w:color="auto"/>
            </w:tcBorders>
            <w:shd w:val="clear" w:color="auto" w:fill="FFFF99"/>
            <w:vAlign w:val="center"/>
            <w:hideMark/>
          </w:tcPr>
          <w:p w14:paraId="14442E2B" w14:textId="72E4A510"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1A,1B,1C, 2</w:t>
            </w:r>
          </w:p>
        </w:tc>
        <w:tc>
          <w:tcPr>
            <w:tcW w:w="1327" w:type="dxa"/>
            <w:tcBorders>
              <w:top w:val="nil"/>
              <w:left w:val="nil"/>
              <w:bottom w:val="single" w:sz="4" w:space="0" w:color="auto"/>
              <w:right w:val="single" w:sz="4" w:space="0" w:color="auto"/>
            </w:tcBorders>
            <w:shd w:val="clear" w:color="auto" w:fill="FFFF99"/>
            <w:vAlign w:val="center"/>
            <w:hideMark/>
          </w:tcPr>
          <w:p w14:paraId="16ABD209" w14:textId="489D463B"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1A,1B,1C, 2</w:t>
            </w:r>
          </w:p>
        </w:tc>
      </w:tr>
      <w:tr w:rsidR="0096663F" w:rsidRPr="00404B65" w14:paraId="51C001A2" w14:textId="77777777" w:rsidTr="19A36E32">
        <w:trPr>
          <w:trHeight w:val="510"/>
        </w:trPr>
        <w:tc>
          <w:tcPr>
            <w:tcW w:w="2567" w:type="dxa"/>
            <w:tcBorders>
              <w:top w:val="nil"/>
              <w:left w:val="single" w:sz="4" w:space="0" w:color="auto"/>
              <w:bottom w:val="single" w:sz="4" w:space="0" w:color="auto"/>
              <w:right w:val="single" w:sz="4" w:space="0" w:color="auto"/>
            </w:tcBorders>
            <w:vAlign w:val="center"/>
            <w:hideMark/>
          </w:tcPr>
          <w:p w14:paraId="58E3FBBB"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Serious eye damage/eye irritation</w:t>
            </w:r>
          </w:p>
        </w:tc>
        <w:tc>
          <w:tcPr>
            <w:tcW w:w="1439" w:type="dxa"/>
            <w:tcBorders>
              <w:top w:val="nil"/>
              <w:left w:val="nil"/>
              <w:bottom w:val="single" w:sz="4" w:space="0" w:color="auto"/>
              <w:right w:val="single" w:sz="4" w:space="0" w:color="auto"/>
            </w:tcBorders>
            <w:vAlign w:val="center"/>
            <w:hideMark/>
          </w:tcPr>
          <w:p w14:paraId="3D3D228E"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EDI</w:t>
            </w:r>
          </w:p>
        </w:tc>
        <w:tc>
          <w:tcPr>
            <w:tcW w:w="2246" w:type="dxa"/>
            <w:tcBorders>
              <w:top w:val="nil"/>
              <w:left w:val="nil"/>
              <w:bottom w:val="single" w:sz="4" w:space="0" w:color="auto"/>
              <w:right w:val="single" w:sz="4" w:space="0" w:color="auto"/>
            </w:tcBorders>
            <w:shd w:val="clear" w:color="auto" w:fill="C6D9F1" w:themeFill="text2" w:themeFillTint="33"/>
            <w:vAlign w:val="center"/>
            <w:hideMark/>
          </w:tcPr>
          <w:p w14:paraId="6D637175" w14:textId="04FE0B61"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 2A, 2B</w:t>
            </w:r>
          </w:p>
        </w:tc>
        <w:tc>
          <w:tcPr>
            <w:tcW w:w="1701" w:type="dxa"/>
            <w:tcBorders>
              <w:top w:val="nil"/>
              <w:left w:val="nil"/>
              <w:bottom w:val="single" w:sz="4" w:space="0" w:color="auto"/>
              <w:right w:val="single" w:sz="4" w:space="0" w:color="auto"/>
            </w:tcBorders>
            <w:shd w:val="clear" w:color="auto" w:fill="FFFF99"/>
            <w:noWrap/>
            <w:vAlign w:val="center"/>
            <w:hideMark/>
          </w:tcPr>
          <w:p w14:paraId="1B048779" w14:textId="21074B2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1, 2</w:t>
            </w:r>
          </w:p>
        </w:tc>
        <w:tc>
          <w:tcPr>
            <w:tcW w:w="1327" w:type="dxa"/>
            <w:tcBorders>
              <w:top w:val="nil"/>
              <w:left w:val="nil"/>
              <w:bottom w:val="single" w:sz="4" w:space="0" w:color="auto"/>
              <w:right w:val="single" w:sz="4" w:space="0" w:color="auto"/>
            </w:tcBorders>
            <w:shd w:val="clear" w:color="auto" w:fill="C6D9F1" w:themeFill="text2" w:themeFillTint="33"/>
            <w:vAlign w:val="center"/>
            <w:hideMark/>
          </w:tcPr>
          <w:p w14:paraId="17CDEB13" w14:textId="78CAC008"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 2A, 2B</w:t>
            </w:r>
          </w:p>
        </w:tc>
      </w:tr>
      <w:tr w:rsidR="0096663F" w:rsidRPr="00404B65" w14:paraId="7747C2AA" w14:textId="77777777" w:rsidTr="19A36E32">
        <w:trPr>
          <w:trHeight w:val="300"/>
        </w:trPr>
        <w:tc>
          <w:tcPr>
            <w:tcW w:w="2567" w:type="dxa"/>
            <w:tcBorders>
              <w:top w:val="nil"/>
              <w:left w:val="single" w:sz="4" w:space="0" w:color="auto"/>
              <w:bottom w:val="single" w:sz="4" w:space="0" w:color="auto"/>
              <w:right w:val="single" w:sz="4" w:space="0" w:color="auto"/>
            </w:tcBorders>
            <w:vAlign w:val="center"/>
            <w:hideMark/>
          </w:tcPr>
          <w:p w14:paraId="4E0B7380"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Respiratory sensitization</w:t>
            </w:r>
          </w:p>
        </w:tc>
        <w:tc>
          <w:tcPr>
            <w:tcW w:w="1439" w:type="dxa"/>
            <w:tcBorders>
              <w:top w:val="nil"/>
              <w:left w:val="nil"/>
              <w:bottom w:val="single" w:sz="4" w:space="0" w:color="auto"/>
              <w:right w:val="single" w:sz="4" w:space="0" w:color="auto"/>
            </w:tcBorders>
            <w:vAlign w:val="center"/>
            <w:hideMark/>
          </w:tcPr>
          <w:p w14:paraId="285AD290"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RS</w:t>
            </w:r>
          </w:p>
        </w:tc>
        <w:tc>
          <w:tcPr>
            <w:tcW w:w="2246" w:type="dxa"/>
            <w:tcBorders>
              <w:top w:val="nil"/>
              <w:left w:val="nil"/>
              <w:bottom w:val="single" w:sz="4" w:space="0" w:color="auto"/>
              <w:right w:val="single" w:sz="4" w:space="0" w:color="auto"/>
            </w:tcBorders>
            <w:shd w:val="clear" w:color="auto" w:fill="C6D9F1" w:themeFill="text2" w:themeFillTint="33"/>
            <w:vAlign w:val="center"/>
            <w:hideMark/>
          </w:tcPr>
          <w:p w14:paraId="3F4CA8B7"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1A,1B</w:t>
            </w:r>
          </w:p>
        </w:tc>
        <w:tc>
          <w:tcPr>
            <w:tcW w:w="1701" w:type="dxa"/>
            <w:tcBorders>
              <w:top w:val="nil"/>
              <w:left w:val="nil"/>
              <w:bottom w:val="single" w:sz="4" w:space="0" w:color="auto"/>
              <w:right w:val="single" w:sz="4" w:space="0" w:color="auto"/>
            </w:tcBorders>
            <w:shd w:val="clear" w:color="auto" w:fill="C6D9F1" w:themeFill="text2" w:themeFillTint="33"/>
            <w:vAlign w:val="center"/>
            <w:hideMark/>
          </w:tcPr>
          <w:p w14:paraId="7AF15C7A"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1A,1B</w:t>
            </w:r>
          </w:p>
        </w:tc>
        <w:tc>
          <w:tcPr>
            <w:tcW w:w="1327" w:type="dxa"/>
            <w:tcBorders>
              <w:top w:val="nil"/>
              <w:left w:val="nil"/>
              <w:bottom w:val="single" w:sz="4" w:space="0" w:color="auto"/>
              <w:right w:val="single" w:sz="4" w:space="0" w:color="auto"/>
            </w:tcBorders>
            <w:shd w:val="clear" w:color="auto" w:fill="C6D9F1" w:themeFill="text2" w:themeFillTint="33"/>
            <w:vAlign w:val="center"/>
            <w:hideMark/>
          </w:tcPr>
          <w:p w14:paraId="1875B905"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1A,1B</w:t>
            </w:r>
          </w:p>
        </w:tc>
      </w:tr>
      <w:tr w:rsidR="0096663F" w:rsidRPr="00404B65" w14:paraId="07504CAE" w14:textId="77777777" w:rsidTr="19A36E32">
        <w:trPr>
          <w:trHeight w:val="300"/>
        </w:trPr>
        <w:tc>
          <w:tcPr>
            <w:tcW w:w="2567" w:type="dxa"/>
            <w:tcBorders>
              <w:top w:val="nil"/>
              <w:left w:val="single" w:sz="4" w:space="0" w:color="auto"/>
              <w:bottom w:val="single" w:sz="4" w:space="0" w:color="auto"/>
              <w:right w:val="single" w:sz="4" w:space="0" w:color="auto"/>
            </w:tcBorders>
            <w:vAlign w:val="center"/>
            <w:hideMark/>
          </w:tcPr>
          <w:p w14:paraId="1703E966"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Skin sensitization</w:t>
            </w:r>
          </w:p>
        </w:tc>
        <w:tc>
          <w:tcPr>
            <w:tcW w:w="1439" w:type="dxa"/>
            <w:tcBorders>
              <w:top w:val="nil"/>
              <w:left w:val="nil"/>
              <w:bottom w:val="single" w:sz="4" w:space="0" w:color="auto"/>
              <w:right w:val="single" w:sz="4" w:space="0" w:color="auto"/>
            </w:tcBorders>
            <w:vAlign w:val="center"/>
            <w:hideMark/>
          </w:tcPr>
          <w:p w14:paraId="0C1DA86D"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SS</w:t>
            </w:r>
          </w:p>
        </w:tc>
        <w:tc>
          <w:tcPr>
            <w:tcW w:w="2246" w:type="dxa"/>
            <w:tcBorders>
              <w:top w:val="nil"/>
              <w:left w:val="nil"/>
              <w:bottom w:val="single" w:sz="4" w:space="0" w:color="auto"/>
              <w:right w:val="single" w:sz="4" w:space="0" w:color="auto"/>
            </w:tcBorders>
            <w:shd w:val="clear" w:color="auto" w:fill="C6D9F1" w:themeFill="text2" w:themeFillTint="33"/>
            <w:vAlign w:val="center"/>
            <w:hideMark/>
          </w:tcPr>
          <w:p w14:paraId="68D3242E"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1A,1B</w:t>
            </w:r>
          </w:p>
        </w:tc>
        <w:tc>
          <w:tcPr>
            <w:tcW w:w="1701" w:type="dxa"/>
            <w:tcBorders>
              <w:top w:val="nil"/>
              <w:left w:val="nil"/>
              <w:bottom w:val="single" w:sz="4" w:space="0" w:color="auto"/>
              <w:right w:val="single" w:sz="4" w:space="0" w:color="auto"/>
            </w:tcBorders>
            <w:shd w:val="clear" w:color="auto" w:fill="C6D9F1" w:themeFill="text2" w:themeFillTint="33"/>
            <w:vAlign w:val="center"/>
            <w:hideMark/>
          </w:tcPr>
          <w:p w14:paraId="071FD69A"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1A,1B</w:t>
            </w:r>
          </w:p>
        </w:tc>
        <w:tc>
          <w:tcPr>
            <w:tcW w:w="1327" w:type="dxa"/>
            <w:tcBorders>
              <w:top w:val="nil"/>
              <w:left w:val="nil"/>
              <w:bottom w:val="single" w:sz="4" w:space="0" w:color="auto"/>
              <w:right w:val="single" w:sz="4" w:space="0" w:color="auto"/>
            </w:tcBorders>
            <w:shd w:val="clear" w:color="auto" w:fill="C6D9F1" w:themeFill="text2" w:themeFillTint="33"/>
            <w:vAlign w:val="center"/>
            <w:hideMark/>
          </w:tcPr>
          <w:p w14:paraId="6B7875E9"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1A,1B</w:t>
            </w:r>
          </w:p>
        </w:tc>
      </w:tr>
      <w:tr w:rsidR="0096663F" w:rsidRPr="00404B65" w14:paraId="63022CEC" w14:textId="77777777" w:rsidTr="19A36E32">
        <w:trPr>
          <w:trHeight w:val="300"/>
        </w:trPr>
        <w:tc>
          <w:tcPr>
            <w:tcW w:w="2567" w:type="dxa"/>
            <w:tcBorders>
              <w:top w:val="nil"/>
              <w:left w:val="single" w:sz="4" w:space="0" w:color="auto"/>
              <w:bottom w:val="single" w:sz="4" w:space="0" w:color="auto"/>
              <w:right w:val="single" w:sz="4" w:space="0" w:color="auto"/>
            </w:tcBorders>
            <w:vAlign w:val="center"/>
            <w:hideMark/>
          </w:tcPr>
          <w:p w14:paraId="2E9A6B61"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Germ cell mutagenicity</w:t>
            </w:r>
          </w:p>
        </w:tc>
        <w:tc>
          <w:tcPr>
            <w:tcW w:w="1439" w:type="dxa"/>
            <w:tcBorders>
              <w:top w:val="nil"/>
              <w:left w:val="nil"/>
              <w:bottom w:val="single" w:sz="4" w:space="0" w:color="auto"/>
              <w:right w:val="single" w:sz="4" w:space="0" w:color="auto"/>
            </w:tcBorders>
            <w:vAlign w:val="center"/>
            <w:hideMark/>
          </w:tcPr>
          <w:p w14:paraId="75163C9B"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MUT</w:t>
            </w:r>
          </w:p>
        </w:tc>
        <w:tc>
          <w:tcPr>
            <w:tcW w:w="2246" w:type="dxa"/>
            <w:tcBorders>
              <w:top w:val="nil"/>
              <w:left w:val="nil"/>
              <w:bottom w:val="single" w:sz="4" w:space="0" w:color="auto"/>
              <w:right w:val="single" w:sz="4" w:space="0" w:color="auto"/>
            </w:tcBorders>
            <w:shd w:val="clear" w:color="auto" w:fill="C6D9F1" w:themeFill="text2" w:themeFillTint="33"/>
            <w:vAlign w:val="center"/>
            <w:hideMark/>
          </w:tcPr>
          <w:p w14:paraId="711FF460" w14:textId="1535E7F2"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1A,1B, 2</w:t>
            </w:r>
          </w:p>
        </w:tc>
        <w:tc>
          <w:tcPr>
            <w:tcW w:w="1701" w:type="dxa"/>
            <w:tcBorders>
              <w:top w:val="nil"/>
              <w:left w:val="nil"/>
              <w:bottom w:val="single" w:sz="4" w:space="0" w:color="auto"/>
              <w:right w:val="single" w:sz="4" w:space="0" w:color="auto"/>
            </w:tcBorders>
            <w:shd w:val="clear" w:color="auto" w:fill="C6D9F1" w:themeFill="text2" w:themeFillTint="33"/>
            <w:vAlign w:val="center"/>
            <w:hideMark/>
          </w:tcPr>
          <w:p w14:paraId="71EF00A1" w14:textId="075F00B8"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1A,1B, 2</w:t>
            </w:r>
          </w:p>
        </w:tc>
        <w:tc>
          <w:tcPr>
            <w:tcW w:w="1327" w:type="dxa"/>
            <w:tcBorders>
              <w:top w:val="nil"/>
              <w:left w:val="nil"/>
              <w:bottom w:val="single" w:sz="4" w:space="0" w:color="auto"/>
              <w:right w:val="single" w:sz="4" w:space="0" w:color="auto"/>
            </w:tcBorders>
            <w:shd w:val="clear" w:color="auto" w:fill="C6D9F1" w:themeFill="text2" w:themeFillTint="33"/>
            <w:vAlign w:val="center"/>
            <w:hideMark/>
          </w:tcPr>
          <w:p w14:paraId="78F82722" w14:textId="1EE334C8"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1A,1B, 2</w:t>
            </w:r>
          </w:p>
        </w:tc>
      </w:tr>
      <w:tr w:rsidR="0096663F" w:rsidRPr="00404B65" w14:paraId="04A09561" w14:textId="77777777" w:rsidTr="19A36E32">
        <w:trPr>
          <w:trHeight w:val="300"/>
        </w:trPr>
        <w:tc>
          <w:tcPr>
            <w:tcW w:w="2567" w:type="dxa"/>
            <w:tcBorders>
              <w:top w:val="nil"/>
              <w:left w:val="single" w:sz="4" w:space="0" w:color="auto"/>
              <w:bottom w:val="single" w:sz="4" w:space="0" w:color="auto"/>
              <w:right w:val="single" w:sz="4" w:space="0" w:color="auto"/>
            </w:tcBorders>
            <w:vAlign w:val="center"/>
            <w:hideMark/>
          </w:tcPr>
          <w:p w14:paraId="65825763" w14:textId="76A8B8F2" w:rsidR="0096663F" w:rsidRPr="00404B65" w:rsidRDefault="19EE5A09" w:rsidP="00EE5B10">
            <w:pPr>
              <w:rPr>
                <w:rFonts w:ascii="Arial" w:hAnsi="Arial" w:cs="Arial"/>
                <w:color w:val="000000"/>
                <w:sz w:val="20"/>
                <w:szCs w:val="20"/>
                <w:lang w:eastAsia="en-GB"/>
              </w:rPr>
            </w:pPr>
            <w:r w:rsidRPr="19A36E32">
              <w:rPr>
                <w:rFonts w:ascii="Arial" w:hAnsi="Arial" w:cs="Arial"/>
                <w:color w:val="000000" w:themeColor="text1"/>
                <w:sz w:val="20"/>
                <w:szCs w:val="20"/>
                <w:lang w:eastAsia="en-GB"/>
              </w:rPr>
              <w:t>Carcinogenicity</w:t>
            </w:r>
          </w:p>
        </w:tc>
        <w:tc>
          <w:tcPr>
            <w:tcW w:w="1439" w:type="dxa"/>
            <w:tcBorders>
              <w:top w:val="nil"/>
              <w:left w:val="nil"/>
              <w:bottom w:val="single" w:sz="4" w:space="0" w:color="auto"/>
              <w:right w:val="single" w:sz="4" w:space="0" w:color="auto"/>
            </w:tcBorders>
            <w:vAlign w:val="center"/>
            <w:hideMark/>
          </w:tcPr>
          <w:p w14:paraId="545F6241"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CAR</w:t>
            </w:r>
          </w:p>
        </w:tc>
        <w:tc>
          <w:tcPr>
            <w:tcW w:w="2246" w:type="dxa"/>
            <w:tcBorders>
              <w:top w:val="nil"/>
              <w:left w:val="nil"/>
              <w:bottom w:val="single" w:sz="4" w:space="0" w:color="auto"/>
              <w:right w:val="single" w:sz="4" w:space="0" w:color="auto"/>
            </w:tcBorders>
            <w:shd w:val="clear" w:color="auto" w:fill="C6D9F1" w:themeFill="text2" w:themeFillTint="33"/>
            <w:vAlign w:val="center"/>
            <w:hideMark/>
          </w:tcPr>
          <w:p w14:paraId="6A494A07" w14:textId="500FFE43"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1A,1B, 2</w:t>
            </w:r>
          </w:p>
        </w:tc>
        <w:tc>
          <w:tcPr>
            <w:tcW w:w="1701" w:type="dxa"/>
            <w:tcBorders>
              <w:top w:val="nil"/>
              <w:left w:val="nil"/>
              <w:bottom w:val="single" w:sz="4" w:space="0" w:color="auto"/>
              <w:right w:val="single" w:sz="4" w:space="0" w:color="auto"/>
            </w:tcBorders>
            <w:shd w:val="clear" w:color="auto" w:fill="C6D9F1" w:themeFill="text2" w:themeFillTint="33"/>
            <w:vAlign w:val="center"/>
            <w:hideMark/>
          </w:tcPr>
          <w:p w14:paraId="18A9D665" w14:textId="62AB52FB"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1A,1B, 2</w:t>
            </w:r>
          </w:p>
        </w:tc>
        <w:tc>
          <w:tcPr>
            <w:tcW w:w="1327" w:type="dxa"/>
            <w:tcBorders>
              <w:top w:val="nil"/>
              <w:left w:val="nil"/>
              <w:bottom w:val="single" w:sz="4" w:space="0" w:color="auto"/>
              <w:right w:val="single" w:sz="4" w:space="0" w:color="auto"/>
            </w:tcBorders>
            <w:shd w:val="clear" w:color="auto" w:fill="FFFF99"/>
            <w:vAlign w:val="center"/>
            <w:hideMark/>
          </w:tcPr>
          <w:p w14:paraId="4692B117" w14:textId="0D6C9D79"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 xml:space="preserve">1A,1B, 2 </w:t>
            </w:r>
            <w:r w:rsidRPr="00404B65">
              <w:rPr>
                <w:rFonts w:ascii="Arial" w:hAnsi="Arial" w:cs="Arial"/>
                <w:b/>
                <w:color w:val="000000"/>
                <w:sz w:val="20"/>
                <w:szCs w:val="20"/>
                <w:lang w:eastAsia="en-GB"/>
              </w:rPr>
              <w:t>*</w:t>
            </w:r>
          </w:p>
        </w:tc>
      </w:tr>
      <w:tr w:rsidR="0096663F" w:rsidRPr="00404B65" w14:paraId="05D25641" w14:textId="77777777" w:rsidTr="19A36E32">
        <w:trPr>
          <w:trHeight w:val="300"/>
        </w:trPr>
        <w:tc>
          <w:tcPr>
            <w:tcW w:w="2567" w:type="dxa"/>
            <w:tcBorders>
              <w:top w:val="nil"/>
              <w:left w:val="single" w:sz="4" w:space="0" w:color="auto"/>
              <w:bottom w:val="single" w:sz="4" w:space="0" w:color="auto"/>
              <w:right w:val="single" w:sz="4" w:space="0" w:color="auto"/>
            </w:tcBorders>
            <w:vAlign w:val="center"/>
            <w:hideMark/>
          </w:tcPr>
          <w:p w14:paraId="1F8F4B6F"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Reproductive Toxicity</w:t>
            </w:r>
          </w:p>
        </w:tc>
        <w:tc>
          <w:tcPr>
            <w:tcW w:w="1439" w:type="dxa"/>
            <w:tcBorders>
              <w:top w:val="nil"/>
              <w:left w:val="nil"/>
              <w:bottom w:val="single" w:sz="4" w:space="0" w:color="auto"/>
              <w:right w:val="single" w:sz="4" w:space="0" w:color="auto"/>
            </w:tcBorders>
            <w:vAlign w:val="center"/>
            <w:hideMark/>
          </w:tcPr>
          <w:p w14:paraId="574DA6B5"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REP</w:t>
            </w:r>
          </w:p>
        </w:tc>
        <w:tc>
          <w:tcPr>
            <w:tcW w:w="2246" w:type="dxa"/>
            <w:tcBorders>
              <w:top w:val="nil"/>
              <w:left w:val="nil"/>
              <w:bottom w:val="single" w:sz="4" w:space="0" w:color="auto"/>
              <w:right w:val="single" w:sz="4" w:space="0" w:color="auto"/>
            </w:tcBorders>
            <w:shd w:val="clear" w:color="auto" w:fill="C6D9F1" w:themeFill="text2" w:themeFillTint="33"/>
            <w:vAlign w:val="center"/>
            <w:hideMark/>
          </w:tcPr>
          <w:p w14:paraId="59014F3C" w14:textId="109A37E5"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1A,1B, 2</w:t>
            </w:r>
          </w:p>
        </w:tc>
        <w:tc>
          <w:tcPr>
            <w:tcW w:w="1701" w:type="dxa"/>
            <w:tcBorders>
              <w:top w:val="nil"/>
              <w:left w:val="nil"/>
              <w:bottom w:val="single" w:sz="4" w:space="0" w:color="auto"/>
              <w:right w:val="single" w:sz="4" w:space="0" w:color="auto"/>
            </w:tcBorders>
            <w:shd w:val="clear" w:color="auto" w:fill="C6D9F1" w:themeFill="text2" w:themeFillTint="33"/>
            <w:vAlign w:val="center"/>
            <w:hideMark/>
          </w:tcPr>
          <w:p w14:paraId="224996B4" w14:textId="619B539A"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1A,1B, 2</w:t>
            </w:r>
          </w:p>
        </w:tc>
        <w:tc>
          <w:tcPr>
            <w:tcW w:w="1327" w:type="dxa"/>
            <w:tcBorders>
              <w:top w:val="nil"/>
              <w:left w:val="nil"/>
              <w:bottom w:val="single" w:sz="4" w:space="0" w:color="auto"/>
              <w:right w:val="single" w:sz="4" w:space="0" w:color="auto"/>
            </w:tcBorders>
            <w:shd w:val="clear" w:color="auto" w:fill="FFFF99"/>
            <w:vAlign w:val="center"/>
            <w:hideMark/>
          </w:tcPr>
          <w:p w14:paraId="7C272C10" w14:textId="1AE1E302"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 xml:space="preserve">1A,1B, 2 </w:t>
            </w:r>
            <w:r w:rsidRPr="00404B65">
              <w:rPr>
                <w:rFonts w:ascii="Arial" w:hAnsi="Arial" w:cs="Arial"/>
                <w:b/>
                <w:color w:val="000000"/>
                <w:sz w:val="20"/>
                <w:szCs w:val="20"/>
                <w:lang w:eastAsia="en-GB"/>
              </w:rPr>
              <w:t>*</w:t>
            </w:r>
          </w:p>
        </w:tc>
      </w:tr>
      <w:tr w:rsidR="0096663F" w:rsidRPr="00404B65" w14:paraId="5597AA00" w14:textId="77777777" w:rsidTr="19A36E32">
        <w:trPr>
          <w:trHeight w:val="300"/>
        </w:trPr>
        <w:tc>
          <w:tcPr>
            <w:tcW w:w="2567" w:type="dxa"/>
            <w:tcBorders>
              <w:top w:val="nil"/>
              <w:left w:val="single" w:sz="4" w:space="0" w:color="auto"/>
              <w:bottom w:val="single" w:sz="4" w:space="0" w:color="auto"/>
              <w:right w:val="single" w:sz="4" w:space="0" w:color="auto"/>
            </w:tcBorders>
            <w:vAlign w:val="center"/>
          </w:tcPr>
          <w:p w14:paraId="0B68EF09" w14:textId="4C4E52D1"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Reprotox: Effects on or via lactation</w:t>
            </w:r>
          </w:p>
        </w:tc>
        <w:tc>
          <w:tcPr>
            <w:tcW w:w="1439" w:type="dxa"/>
            <w:tcBorders>
              <w:top w:val="nil"/>
              <w:left w:val="nil"/>
              <w:bottom w:val="single" w:sz="4" w:space="0" w:color="auto"/>
              <w:right w:val="single" w:sz="4" w:space="0" w:color="auto"/>
            </w:tcBorders>
            <w:vAlign w:val="center"/>
          </w:tcPr>
          <w:p w14:paraId="53A6DFD2" w14:textId="73CBF89C"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 </w:t>
            </w:r>
          </w:p>
        </w:tc>
        <w:tc>
          <w:tcPr>
            <w:tcW w:w="2246" w:type="dxa"/>
            <w:tcBorders>
              <w:top w:val="nil"/>
              <w:left w:val="nil"/>
              <w:bottom w:val="single" w:sz="4" w:space="0" w:color="auto"/>
              <w:right w:val="single" w:sz="4" w:space="0" w:color="auto"/>
            </w:tcBorders>
            <w:shd w:val="clear" w:color="auto" w:fill="C6D9F1" w:themeFill="text2" w:themeFillTint="33"/>
            <w:vAlign w:val="center"/>
          </w:tcPr>
          <w:p w14:paraId="43E553EE" w14:textId="730D6CF5"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yes</w:t>
            </w:r>
          </w:p>
        </w:tc>
        <w:tc>
          <w:tcPr>
            <w:tcW w:w="1701" w:type="dxa"/>
            <w:tcBorders>
              <w:top w:val="nil"/>
              <w:left w:val="nil"/>
              <w:bottom w:val="single" w:sz="4" w:space="0" w:color="auto"/>
              <w:right w:val="single" w:sz="4" w:space="0" w:color="auto"/>
            </w:tcBorders>
            <w:shd w:val="clear" w:color="auto" w:fill="C6D9F1" w:themeFill="text2" w:themeFillTint="33"/>
            <w:vAlign w:val="center"/>
          </w:tcPr>
          <w:p w14:paraId="4FD1A6BB" w14:textId="6519EF9C"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yes</w:t>
            </w:r>
          </w:p>
        </w:tc>
        <w:tc>
          <w:tcPr>
            <w:tcW w:w="1327" w:type="dxa"/>
            <w:tcBorders>
              <w:top w:val="nil"/>
              <w:left w:val="nil"/>
              <w:bottom w:val="single" w:sz="4" w:space="0" w:color="auto"/>
              <w:right w:val="single" w:sz="4" w:space="0" w:color="auto"/>
            </w:tcBorders>
            <w:shd w:val="clear" w:color="auto" w:fill="FFFF99"/>
            <w:vAlign w:val="center"/>
          </w:tcPr>
          <w:p w14:paraId="38F62289" w14:textId="66CE721B"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 xml:space="preserve">1A,1B, 2 </w:t>
            </w:r>
            <w:r w:rsidRPr="00404B65">
              <w:rPr>
                <w:rFonts w:ascii="Arial" w:hAnsi="Arial" w:cs="Arial"/>
                <w:b/>
                <w:color w:val="000000"/>
                <w:sz w:val="20"/>
                <w:szCs w:val="20"/>
                <w:lang w:eastAsia="en-GB"/>
              </w:rPr>
              <w:t>*</w:t>
            </w:r>
          </w:p>
        </w:tc>
      </w:tr>
      <w:tr w:rsidR="0096663F" w:rsidRPr="00404B65" w14:paraId="2231780C" w14:textId="77777777" w:rsidTr="19A36E32">
        <w:trPr>
          <w:trHeight w:val="765"/>
        </w:trPr>
        <w:tc>
          <w:tcPr>
            <w:tcW w:w="2567" w:type="dxa"/>
            <w:tcBorders>
              <w:top w:val="nil"/>
              <w:left w:val="single" w:sz="4" w:space="0" w:color="auto"/>
              <w:bottom w:val="single" w:sz="4" w:space="0" w:color="auto"/>
              <w:right w:val="single" w:sz="4" w:space="0" w:color="auto"/>
            </w:tcBorders>
            <w:vAlign w:val="center"/>
            <w:hideMark/>
          </w:tcPr>
          <w:p w14:paraId="613F95DA"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Specific Target Organ systemic toxicity - Single exposure</w:t>
            </w:r>
          </w:p>
        </w:tc>
        <w:tc>
          <w:tcPr>
            <w:tcW w:w="1439" w:type="dxa"/>
            <w:tcBorders>
              <w:top w:val="nil"/>
              <w:left w:val="nil"/>
              <w:bottom w:val="single" w:sz="4" w:space="0" w:color="auto"/>
              <w:right w:val="single" w:sz="4" w:space="0" w:color="auto"/>
            </w:tcBorders>
            <w:vAlign w:val="center"/>
            <w:hideMark/>
          </w:tcPr>
          <w:p w14:paraId="5F64BA57"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STO-SE</w:t>
            </w:r>
          </w:p>
        </w:tc>
        <w:tc>
          <w:tcPr>
            <w:tcW w:w="2246" w:type="dxa"/>
            <w:tcBorders>
              <w:top w:val="nil"/>
              <w:left w:val="nil"/>
              <w:bottom w:val="single" w:sz="4" w:space="0" w:color="auto"/>
              <w:right w:val="single" w:sz="4" w:space="0" w:color="auto"/>
            </w:tcBorders>
            <w:shd w:val="clear" w:color="auto" w:fill="C6D9F1" w:themeFill="text2" w:themeFillTint="33"/>
            <w:vAlign w:val="center"/>
            <w:hideMark/>
          </w:tcPr>
          <w:p w14:paraId="364D75E5"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1, 2</w:t>
            </w:r>
          </w:p>
        </w:tc>
        <w:tc>
          <w:tcPr>
            <w:tcW w:w="1701" w:type="dxa"/>
            <w:tcBorders>
              <w:top w:val="nil"/>
              <w:left w:val="nil"/>
              <w:bottom w:val="single" w:sz="4" w:space="0" w:color="auto"/>
              <w:right w:val="single" w:sz="4" w:space="0" w:color="auto"/>
            </w:tcBorders>
            <w:shd w:val="clear" w:color="auto" w:fill="C6D9F1" w:themeFill="text2" w:themeFillTint="33"/>
            <w:vAlign w:val="center"/>
            <w:hideMark/>
          </w:tcPr>
          <w:p w14:paraId="54B0A74F"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1, 2</w:t>
            </w:r>
          </w:p>
        </w:tc>
        <w:tc>
          <w:tcPr>
            <w:tcW w:w="1327" w:type="dxa"/>
            <w:tcBorders>
              <w:top w:val="nil"/>
              <w:left w:val="nil"/>
              <w:bottom w:val="single" w:sz="4" w:space="0" w:color="auto"/>
              <w:right w:val="single" w:sz="4" w:space="0" w:color="auto"/>
            </w:tcBorders>
            <w:shd w:val="clear" w:color="auto" w:fill="C6D9F1" w:themeFill="text2" w:themeFillTint="33"/>
            <w:vAlign w:val="center"/>
            <w:hideMark/>
          </w:tcPr>
          <w:p w14:paraId="180F68BA"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1, 2</w:t>
            </w:r>
          </w:p>
        </w:tc>
      </w:tr>
      <w:tr w:rsidR="0096663F" w:rsidRPr="00404B65" w14:paraId="787F923B" w14:textId="77777777" w:rsidTr="19A36E32">
        <w:trPr>
          <w:trHeight w:val="765"/>
        </w:trPr>
        <w:tc>
          <w:tcPr>
            <w:tcW w:w="2567" w:type="dxa"/>
            <w:tcBorders>
              <w:top w:val="nil"/>
              <w:left w:val="single" w:sz="4" w:space="0" w:color="auto"/>
              <w:bottom w:val="single" w:sz="4" w:space="0" w:color="auto"/>
              <w:right w:val="single" w:sz="4" w:space="0" w:color="auto"/>
            </w:tcBorders>
            <w:vAlign w:val="center"/>
            <w:hideMark/>
          </w:tcPr>
          <w:p w14:paraId="5ED71AFB"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Specific Target Organ systemic toxicity - Single exposure</w:t>
            </w:r>
          </w:p>
        </w:tc>
        <w:tc>
          <w:tcPr>
            <w:tcW w:w="1439" w:type="dxa"/>
            <w:tcBorders>
              <w:top w:val="nil"/>
              <w:left w:val="nil"/>
              <w:bottom w:val="single" w:sz="4" w:space="0" w:color="auto"/>
              <w:right w:val="single" w:sz="4" w:space="0" w:color="auto"/>
            </w:tcBorders>
            <w:vAlign w:val="center"/>
            <w:hideMark/>
          </w:tcPr>
          <w:p w14:paraId="7D32F8FB"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STO-SE</w:t>
            </w:r>
          </w:p>
        </w:tc>
        <w:tc>
          <w:tcPr>
            <w:tcW w:w="2246" w:type="dxa"/>
            <w:tcBorders>
              <w:top w:val="nil"/>
              <w:left w:val="nil"/>
              <w:bottom w:val="single" w:sz="4" w:space="0" w:color="auto"/>
              <w:right w:val="single" w:sz="4" w:space="0" w:color="auto"/>
            </w:tcBorders>
            <w:shd w:val="clear" w:color="auto" w:fill="C6D9F1" w:themeFill="text2" w:themeFillTint="33"/>
            <w:vAlign w:val="center"/>
            <w:hideMark/>
          </w:tcPr>
          <w:p w14:paraId="2786A14F"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3 (Transient target organ effects: narcotic effects)</w:t>
            </w:r>
          </w:p>
        </w:tc>
        <w:tc>
          <w:tcPr>
            <w:tcW w:w="1701" w:type="dxa"/>
            <w:tcBorders>
              <w:top w:val="nil"/>
              <w:left w:val="nil"/>
              <w:bottom w:val="single" w:sz="4" w:space="0" w:color="auto"/>
              <w:right w:val="single" w:sz="4" w:space="0" w:color="auto"/>
            </w:tcBorders>
            <w:shd w:val="clear" w:color="auto" w:fill="C6D9F1" w:themeFill="text2" w:themeFillTint="33"/>
            <w:noWrap/>
            <w:vAlign w:val="center"/>
            <w:hideMark/>
          </w:tcPr>
          <w:p w14:paraId="72E70B5E"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3-NE</w:t>
            </w:r>
          </w:p>
        </w:tc>
        <w:tc>
          <w:tcPr>
            <w:tcW w:w="1327" w:type="dxa"/>
            <w:tcBorders>
              <w:top w:val="nil"/>
              <w:left w:val="nil"/>
              <w:bottom w:val="single" w:sz="4" w:space="0" w:color="auto"/>
              <w:right w:val="single" w:sz="4" w:space="0" w:color="auto"/>
            </w:tcBorders>
            <w:shd w:val="clear" w:color="auto" w:fill="C6D9F1" w:themeFill="text2" w:themeFillTint="33"/>
            <w:noWrap/>
            <w:vAlign w:val="center"/>
            <w:hideMark/>
          </w:tcPr>
          <w:p w14:paraId="24AC13C7"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3-NE</w:t>
            </w:r>
          </w:p>
        </w:tc>
      </w:tr>
      <w:tr w:rsidR="0096663F" w:rsidRPr="00404B65" w14:paraId="68C6B373" w14:textId="77777777" w:rsidTr="19A36E32">
        <w:trPr>
          <w:trHeight w:val="765"/>
        </w:trPr>
        <w:tc>
          <w:tcPr>
            <w:tcW w:w="2567" w:type="dxa"/>
            <w:tcBorders>
              <w:top w:val="nil"/>
              <w:left w:val="single" w:sz="4" w:space="0" w:color="auto"/>
              <w:bottom w:val="single" w:sz="4" w:space="0" w:color="auto"/>
              <w:right w:val="single" w:sz="4" w:space="0" w:color="auto"/>
            </w:tcBorders>
            <w:vAlign w:val="center"/>
            <w:hideMark/>
          </w:tcPr>
          <w:p w14:paraId="5119D293"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Specific Target Organ systemic toxicity - Single exposure</w:t>
            </w:r>
          </w:p>
        </w:tc>
        <w:tc>
          <w:tcPr>
            <w:tcW w:w="1439" w:type="dxa"/>
            <w:tcBorders>
              <w:top w:val="nil"/>
              <w:left w:val="nil"/>
              <w:bottom w:val="single" w:sz="4" w:space="0" w:color="auto"/>
              <w:right w:val="single" w:sz="4" w:space="0" w:color="auto"/>
            </w:tcBorders>
            <w:vAlign w:val="center"/>
            <w:hideMark/>
          </w:tcPr>
          <w:p w14:paraId="66B03607"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STO-SE</w:t>
            </w:r>
          </w:p>
        </w:tc>
        <w:tc>
          <w:tcPr>
            <w:tcW w:w="2246" w:type="dxa"/>
            <w:tcBorders>
              <w:top w:val="nil"/>
              <w:left w:val="nil"/>
              <w:bottom w:val="single" w:sz="4" w:space="0" w:color="auto"/>
              <w:right w:val="single" w:sz="4" w:space="0" w:color="auto"/>
            </w:tcBorders>
            <w:shd w:val="clear" w:color="auto" w:fill="C6D9F1" w:themeFill="text2" w:themeFillTint="33"/>
            <w:vAlign w:val="center"/>
            <w:hideMark/>
          </w:tcPr>
          <w:p w14:paraId="1115A893"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3 (Transient target organ effects: respiratory tract irritation)</w:t>
            </w:r>
          </w:p>
        </w:tc>
        <w:tc>
          <w:tcPr>
            <w:tcW w:w="1701" w:type="dxa"/>
            <w:tcBorders>
              <w:top w:val="nil"/>
              <w:left w:val="nil"/>
              <w:bottom w:val="single" w:sz="4" w:space="0" w:color="auto"/>
              <w:right w:val="single" w:sz="4" w:space="0" w:color="auto"/>
            </w:tcBorders>
            <w:shd w:val="clear" w:color="auto" w:fill="C6D9F1" w:themeFill="text2" w:themeFillTint="33"/>
            <w:noWrap/>
            <w:vAlign w:val="center"/>
            <w:hideMark/>
          </w:tcPr>
          <w:p w14:paraId="06F0D6D0"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3-RI</w:t>
            </w:r>
          </w:p>
        </w:tc>
        <w:tc>
          <w:tcPr>
            <w:tcW w:w="1327" w:type="dxa"/>
            <w:tcBorders>
              <w:top w:val="nil"/>
              <w:left w:val="nil"/>
              <w:bottom w:val="single" w:sz="4" w:space="0" w:color="auto"/>
              <w:right w:val="single" w:sz="4" w:space="0" w:color="auto"/>
            </w:tcBorders>
            <w:shd w:val="clear" w:color="auto" w:fill="C6D9F1" w:themeFill="text2" w:themeFillTint="33"/>
            <w:noWrap/>
            <w:vAlign w:val="center"/>
            <w:hideMark/>
          </w:tcPr>
          <w:p w14:paraId="606DA102"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3-RI</w:t>
            </w:r>
          </w:p>
        </w:tc>
      </w:tr>
      <w:tr w:rsidR="0096663F" w:rsidRPr="00404B65" w14:paraId="3FA2F227" w14:textId="77777777" w:rsidTr="19A36E32">
        <w:trPr>
          <w:trHeight w:val="765"/>
        </w:trPr>
        <w:tc>
          <w:tcPr>
            <w:tcW w:w="2567" w:type="dxa"/>
            <w:tcBorders>
              <w:top w:val="nil"/>
              <w:left w:val="single" w:sz="4" w:space="0" w:color="auto"/>
              <w:bottom w:val="single" w:sz="4" w:space="0" w:color="auto"/>
              <w:right w:val="single" w:sz="4" w:space="0" w:color="auto"/>
            </w:tcBorders>
            <w:vAlign w:val="center"/>
            <w:hideMark/>
          </w:tcPr>
          <w:p w14:paraId="29DF27EF"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Specific Target Organ systemic toxicity - Repeated exposure</w:t>
            </w:r>
          </w:p>
        </w:tc>
        <w:tc>
          <w:tcPr>
            <w:tcW w:w="1439" w:type="dxa"/>
            <w:tcBorders>
              <w:top w:val="nil"/>
              <w:left w:val="nil"/>
              <w:bottom w:val="single" w:sz="4" w:space="0" w:color="auto"/>
              <w:right w:val="single" w:sz="4" w:space="0" w:color="auto"/>
            </w:tcBorders>
            <w:vAlign w:val="center"/>
            <w:hideMark/>
          </w:tcPr>
          <w:p w14:paraId="710BB78A"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STO-RE</w:t>
            </w:r>
          </w:p>
        </w:tc>
        <w:tc>
          <w:tcPr>
            <w:tcW w:w="2246" w:type="dxa"/>
            <w:tcBorders>
              <w:top w:val="nil"/>
              <w:left w:val="nil"/>
              <w:bottom w:val="single" w:sz="4" w:space="0" w:color="auto"/>
              <w:right w:val="single" w:sz="4" w:space="0" w:color="auto"/>
            </w:tcBorders>
            <w:shd w:val="clear" w:color="auto" w:fill="C6D9F1" w:themeFill="text2" w:themeFillTint="33"/>
            <w:vAlign w:val="center"/>
            <w:hideMark/>
          </w:tcPr>
          <w:p w14:paraId="698D206B"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1, 2</w:t>
            </w:r>
          </w:p>
        </w:tc>
        <w:tc>
          <w:tcPr>
            <w:tcW w:w="1701" w:type="dxa"/>
            <w:tcBorders>
              <w:top w:val="nil"/>
              <w:left w:val="nil"/>
              <w:bottom w:val="single" w:sz="4" w:space="0" w:color="auto"/>
              <w:right w:val="single" w:sz="4" w:space="0" w:color="auto"/>
            </w:tcBorders>
            <w:shd w:val="clear" w:color="auto" w:fill="C6D9F1" w:themeFill="text2" w:themeFillTint="33"/>
            <w:noWrap/>
            <w:vAlign w:val="center"/>
            <w:hideMark/>
          </w:tcPr>
          <w:p w14:paraId="6621894D"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1, 2</w:t>
            </w:r>
          </w:p>
        </w:tc>
        <w:tc>
          <w:tcPr>
            <w:tcW w:w="1327" w:type="dxa"/>
            <w:tcBorders>
              <w:top w:val="nil"/>
              <w:left w:val="nil"/>
              <w:bottom w:val="single" w:sz="4" w:space="0" w:color="auto"/>
              <w:right w:val="single" w:sz="4" w:space="0" w:color="auto"/>
            </w:tcBorders>
            <w:shd w:val="clear" w:color="auto" w:fill="C6D9F1" w:themeFill="text2" w:themeFillTint="33"/>
            <w:noWrap/>
            <w:vAlign w:val="center"/>
            <w:hideMark/>
          </w:tcPr>
          <w:p w14:paraId="2F9D4669"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1, 2</w:t>
            </w:r>
          </w:p>
        </w:tc>
      </w:tr>
      <w:tr w:rsidR="0096663F" w:rsidRPr="00404B65" w14:paraId="4A9F66F7" w14:textId="77777777" w:rsidTr="19A36E32">
        <w:trPr>
          <w:trHeight w:val="300"/>
        </w:trPr>
        <w:tc>
          <w:tcPr>
            <w:tcW w:w="2567" w:type="dxa"/>
            <w:tcBorders>
              <w:top w:val="nil"/>
              <w:left w:val="single" w:sz="4" w:space="0" w:color="auto"/>
              <w:bottom w:val="single" w:sz="4" w:space="0" w:color="auto"/>
              <w:right w:val="single" w:sz="4" w:space="0" w:color="auto"/>
            </w:tcBorders>
            <w:vAlign w:val="center"/>
            <w:hideMark/>
          </w:tcPr>
          <w:p w14:paraId="69308AFF"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Aspiration hazard</w:t>
            </w:r>
          </w:p>
        </w:tc>
        <w:tc>
          <w:tcPr>
            <w:tcW w:w="1439" w:type="dxa"/>
            <w:tcBorders>
              <w:top w:val="nil"/>
              <w:left w:val="nil"/>
              <w:bottom w:val="single" w:sz="4" w:space="0" w:color="auto"/>
              <w:right w:val="single" w:sz="4" w:space="0" w:color="auto"/>
            </w:tcBorders>
            <w:vAlign w:val="center"/>
            <w:hideMark/>
          </w:tcPr>
          <w:p w14:paraId="065147C2"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AH</w:t>
            </w:r>
          </w:p>
        </w:tc>
        <w:tc>
          <w:tcPr>
            <w:tcW w:w="2246" w:type="dxa"/>
            <w:tcBorders>
              <w:top w:val="nil"/>
              <w:left w:val="nil"/>
              <w:bottom w:val="single" w:sz="4" w:space="0" w:color="auto"/>
              <w:right w:val="single" w:sz="4" w:space="0" w:color="auto"/>
            </w:tcBorders>
            <w:shd w:val="clear" w:color="auto" w:fill="C6D9F1" w:themeFill="text2" w:themeFillTint="33"/>
            <w:vAlign w:val="center"/>
            <w:hideMark/>
          </w:tcPr>
          <w:p w14:paraId="773A9F43"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1, 2</w:t>
            </w:r>
          </w:p>
        </w:tc>
        <w:tc>
          <w:tcPr>
            <w:tcW w:w="1701" w:type="dxa"/>
            <w:tcBorders>
              <w:top w:val="nil"/>
              <w:left w:val="nil"/>
              <w:bottom w:val="single" w:sz="4" w:space="0" w:color="auto"/>
              <w:right w:val="single" w:sz="4" w:space="0" w:color="auto"/>
            </w:tcBorders>
            <w:shd w:val="clear" w:color="auto" w:fill="FFFF99"/>
            <w:noWrap/>
            <w:vAlign w:val="center"/>
            <w:hideMark/>
          </w:tcPr>
          <w:p w14:paraId="1EFCB99D"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w:t>
            </w:r>
          </w:p>
        </w:tc>
        <w:tc>
          <w:tcPr>
            <w:tcW w:w="1327" w:type="dxa"/>
            <w:tcBorders>
              <w:top w:val="nil"/>
              <w:left w:val="nil"/>
              <w:bottom w:val="single" w:sz="4" w:space="0" w:color="auto"/>
              <w:right w:val="single" w:sz="4" w:space="0" w:color="auto"/>
            </w:tcBorders>
            <w:shd w:val="clear" w:color="auto" w:fill="FFFF99"/>
            <w:noWrap/>
            <w:vAlign w:val="center"/>
            <w:hideMark/>
          </w:tcPr>
          <w:p w14:paraId="606981A4"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1</w:t>
            </w:r>
          </w:p>
        </w:tc>
      </w:tr>
      <w:tr w:rsidR="0096663F" w:rsidRPr="00404B65" w14:paraId="7D5145EB" w14:textId="77777777" w:rsidTr="19A36E32">
        <w:trPr>
          <w:trHeight w:val="300"/>
        </w:trPr>
        <w:tc>
          <w:tcPr>
            <w:tcW w:w="2567" w:type="dxa"/>
            <w:tcBorders>
              <w:top w:val="nil"/>
              <w:left w:val="single" w:sz="4" w:space="0" w:color="auto"/>
              <w:bottom w:val="single" w:sz="4" w:space="0" w:color="auto"/>
              <w:right w:val="single" w:sz="4" w:space="0" w:color="auto"/>
            </w:tcBorders>
            <w:vAlign w:val="center"/>
            <w:hideMark/>
          </w:tcPr>
          <w:p w14:paraId="603DEB45"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Acute aquatic toxicity</w:t>
            </w:r>
          </w:p>
        </w:tc>
        <w:tc>
          <w:tcPr>
            <w:tcW w:w="1439" w:type="dxa"/>
            <w:tcBorders>
              <w:top w:val="nil"/>
              <w:left w:val="nil"/>
              <w:bottom w:val="single" w:sz="4" w:space="0" w:color="auto"/>
              <w:right w:val="single" w:sz="4" w:space="0" w:color="auto"/>
            </w:tcBorders>
            <w:vAlign w:val="center"/>
            <w:hideMark/>
          </w:tcPr>
          <w:p w14:paraId="4277923A"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EH</w:t>
            </w:r>
          </w:p>
        </w:tc>
        <w:tc>
          <w:tcPr>
            <w:tcW w:w="2246" w:type="dxa"/>
            <w:tcBorders>
              <w:top w:val="nil"/>
              <w:left w:val="nil"/>
              <w:bottom w:val="single" w:sz="4" w:space="0" w:color="auto"/>
              <w:right w:val="single" w:sz="4" w:space="0" w:color="auto"/>
            </w:tcBorders>
            <w:shd w:val="clear" w:color="auto" w:fill="C6D9F1" w:themeFill="text2" w:themeFillTint="33"/>
            <w:vAlign w:val="center"/>
            <w:hideMark/>
          </w:tcPr>
          <w:p w14:paraId="0031A4F3" w14:textId="25096824"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A1, A2, A3</w:t>
            </w:r>
          </w:p>
        </w:tc>
        <w:tc>
          <w:tcPr>
            <w:tcW w:w="1701" w:type="dxa"/>
            <w:tcBorders>
              <w:top w:val="nil"/>
              <w:left w:val="nil"/>
              <w:bottom w:val="single" w:sz="4" w:space="0" w:color="auto"/>
              <w:right w:val="single" w:sz="4" w:space="0" w:color="auto"/>
            </w:tcBorders>
            <w:shd w:val="clear" w:color="auto" w:fill="FFFF99"/>
            <w:vAlign w:val="center"/>
            <w:hideMark/>
          </w:tcPr>
          <w:p w14:paraId="0B91A4A5"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A1</w:t>
            </w:r>
          </w:p>
        </w:tc>
        <w:tc>
          <w:tcPr>
            <w:tcW w:w="1327" w:type="dxa"/>
            <w:tcBorders>
              <w:top w:val="nil"/>
              <w:left w:val="nil"/>
              <w:bottom w:val="single" w:sz="4" w:space="0" w:color="auto"/>
              <w:right w:val="single" w:sz="4" w:space="0" w:color="auto"/>
            </w:tcBorders>
            <w:shd w:val="clear" w:color="auto" w:fill="FFFF99"/>
            <w:noWrap/>
            <w:vAlign w:val="bottom"/>
            <w:hideMark/>
          </w:tcPr>
          <w:p w14:paraId="6D66016B"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Not required</w:t>
            </w:r>
          </w:p>
        </w:tc>
      </w:tr>
      <w:tr w:rsidR="0096663F" w:rsidRPr="00404B65" w14:paraId="446AA620" w14:textId="77777777" w:rsidTr="19A36E32">
        <w:trPr>
          <w:trHeight w:val="300"/>
        </w:trPr>
        <w:tc>
          <w:tcPr>
            <w:tcW w:w="2567" w:type="dxa"/>
            <w:tcBorders>
              <w:top w:val="nil"/>
              <w:left w:val="single" w:sz="4" w:space="0" w:color="auto"/>
              <w:bottom w:val="single" w:sz="4" w:space="0" w:color="auto"/>
              <w:right w:val="single" w:sz="4" w:space="0" w:color="auto"/>
            </w:tcBorders>
            <w:vAlign w:val="center"/>
            <w:hideMark/>
          </w:tcPr>
          <w:p w14:paraId="31F43432"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Chronic aquatic toxicity</w:t>
            </w:r>
          </w:p>
        </w:tc>
        <w:tc>
          <w:tcPr>
            <w:tcW w:w="1439" w:type="dxa"/>
            <w:tcBorders>
              <w:top w:val="nil"/>
              <w:left w:val="nil"/>
              <w:bottom w:val="single" w:sz="4" w:space="0" w:color="auto"/>
              <w:right w:val="single" w:sz="4" w:space="0" w:color="auto"/>
            </w:tcBorders>
            <w:vAlign w:val="center"/>
            <w:hideMark/>
          </w:tcPr>
          <w:p w14:paraId="00832454"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EH</w:t>
            </w:r>
          </w:p>
        </w:tc>
        <w:tc>
          <w:tcPr>
            <w:tcW w:w="2246" w:type="dxa"/>
            <w:tcBorders>
              <w:top w:val="nil"/>
              <w:left w:val="nil"/>
              <w:bottom w:val="single" w:sz="4" w:space="0" w:color="auto"/>
              <w:right w:val="single" w:sz="4" w:space="0" w:color="auto"/>
            </w:tcBorders>
            <w:shd w:val="clear" w:color="auto" w:fill="C6D9F1" w:themeFill="text2" w:themeFillTint="33"/>
            <w:noWrap/>
            <w:vAlign w:val="center"/>
            <w:hideMark/>
          </w:tcPr>
          <w:p w14:paraId="42156CE7" w14:textId="2838BA96"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C1, C2, C3, C4</w:t>
            </w:r>
          </w:p>
        </w:tc>
        <w:tc>
          <w:tcPr>
            <w:tcW w:w="1701" w:type="dxa"/>
            <w:tcBorders>
              <w:top w:val="nil"/>
              <w:left w:val="nil"/>
              <w:bottom w:val="single" w:sz="4" w:space="0" w:color="auto"/>
              <w:right w:val="single" w:sz="4" w:space="0" w:color="auto"/>
            </w:tcBorders>
            <w:shd w:val="clear" w:color="auto" w:fill="C6D9F1" w:themeFill="text2" w:themeFillTint="33"/>
            <w:noWrap/>
            <w:vAlign w:val="center"/>
            <w:hideMark/>
          </w:tcPr>
          <w:p w14:paraId="4AFFB136" w14:textId="122AE215"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C1, C2, C3, C4</w:t>
            </w:r>
          </w:p>
        </w:tc>
        <w:tc>
          <w:tcPr>
            <w:tcW w:w="1327" w:type="dxa"/>
            <w:tcBorders>
              <w:top w:val="nil"/>
              <w:left w:val="nil"/>
              <w:bottom w:val="single" w:sz="4" w:space="0" w:color="auto"/>
              <w:right w:val="single" w:sz="4" w:space="0" w:color="auto"/>
            </w:tcBorders>
            <w:shd w:val="clear" w:color="auto" w:fill="FFFF99"/>
            <w:noWrap/>
            <w:vAlign w:val="bottom"/>
            <w:hideMark/>
          </w:tcPr>
          <w:p w14:paraId="4E3E3B02" w14:textId="77777777" w:rsidR="0096663F" w:rsidRPr="00404B65" w:rsidRDefault="0096663F" w:rsidP="00EE5B10">
            <w:pPr>
              <w:rPr>
                <w:rFonts w:ascii="Arial" w:hAnsi="Arial" w:cs="Arial"/>
                <w:color w:val="000000"/>
                <w:sz w:val="20"/>
                <w:szCs w:val="20"/>
                <w:lang w:eastAsia="en-GB"/>
              </w:rPr>
            </w:pPr>
            <w:r w:rsidRPr="00404B65">
              <w:rPr>
                <w:rFonts w:ascii="Arial" w:hAnsi="Arial" w:cs="Arial"/>
                <w:color w:val="000000"/>
                <w:sz w:val="20"/>
                <w:szCs w:val="20"/>
                <w:lang w:eastAsia="en-GB"/>
              </w:rPr>
              <w:t>Not required</w:t>
            </w:r>
          </w:p>
        </w:tc>
      </w:tr>
    </w:tbl>
    <w:p w14:paraId="0815B79B" w14:textId="6DC1C5B6" w:rsidR="008B7394" w:rsidRPr="00404B65" w:rsidRDefault="199CD763" w:rsidP="00505095">
      <w:pPr>
        <w:autoSpaceDE w:val="0"/>
        <w:autoSpaceDN w:val="0"/>
        <w:adjustRightInd w:val="0"/>
        <w:rPr>
          <w:rFonts w:ascii="Arial" w:hAnsi="Arial" w:cs="Arial"/>
          <w:color w:val="000000"/>
          <w:sz w:val="20"/>
          <w:szCs w:val="20"/>
          <w:lang w:eastAsia="en-GB"/>
        </w:rPr>
      </w:pPr>
      <w:r w:rsidRPr="19A36E32">
        <w:rPr>
          <w:rFonts w:ascii="Arial" w:hAnsi="Arial" w:cs="Arial"/>
          <w:b/>
          <w:bCs/>
          <w:color w:val="000000" w:themeColor="text1"/>
          <w:sz w:val="20"/>
          <w:szCs w:val="20"/>
          <w:lang w:eastAsia="en-GB"/>
        </w:rPr>
        <w:t>*</w:t>
      </w:r>
      <w:r w:rsidRPr="19A36E32">
        <w:rPr>
          <w:rFonts w:ascii="Arial" w:hAnsi="Arial" w:cs="Arial"/>
          <w:color w:val="000000" w:themeColor="text1"/>
          <w:sz w:val="20"/>
          <w:szCs w:val="20"/>
          <w:lang w:eastAsia="en-GB"/>
        </w:rPr>
        <w:t xml:space="preserve"> </w:t>
      </w:r>
      <w:r w:rsidR="047128CF" w:rsidRPr="19A36E32">
        <w:rPr>
          <w:rFonts w:ascii="Arial" w:hAnsi="Arial" w:cs="Arial"/>
          <w:color w:val="000000" w:themeColor="text1"/>
          <w:sz w:val="20"/>
          <w:szCs w:val="20"/>
          <w:lang w:eastAsia="en-GB"/>
        </w:rPr>
        <w:t>Note</w:t>
      </w:r>
      <w:r w:rsidRPr="19A36E32">
        <w:rPr>
          <w:rFonts w:ascii="Arial" w:hAnsi="Arial" w:cs="Arial"/>
          <w:color w:val="000000" w:themeColor="text1"/>
          <w:sz w:val="20"/>
          <w:szCs w:val="20"/>
          <w:lang w:eastAsia="en-GB"/>
        </w:rPr>
        <w:t>: for mixtures a lower cut-off limit applies.</w:t>
      </w:r>
    </w:p>
    <w:p w14:paraId="672128D1" w14:textId="77777777" w:rsidR="00AD56AA" w:rsidRPr="00404B65" w:rsidRDefault="00AD56AA" w:rsidP="00505095">
      <w:pPr>
        <w:autoSpaceDE w:val="0"/>
        <w:autoSpaceDN w:val="0"/>
        <w:adjustRightInd w:val="0"/>
        <w:rPr>
          <w:rFonts w:ascii="Arial" w:hAnsi="Arial" w:cs="Arial"/>
          <w:bCs/>
          <w:color w:val="000000"/>
          <w:sz w:val="20"/>
          <w:szCs w:val="20"/>
        </w:rPr>
      </w:pPr>
    </w:p>
    <w:p w14:paraId="3AE3B362" w14:textId="46774CDB" w:rsidR="00E11EDE" w:rsidRPr="00404B65" w:rsidRDefault="005A2D71" w:rsidP="2D457848">
      <w:pPr>
        <w:autoSpaceDE w:val="0"/>
        <w:autoSpaceDN w:val="0"/>
        <w:adjustRightInd w:val="0"/>
        <w:rPr>
          <w:rFonts w:ascii="Arial" w:hAnsi="Arial" w:cs="Arial"/>
          <w:b/>
          <w:bCs/>
          <w:color w:val="000000"/>
          <w:sz w:val="20"/>
          <w:szCs w:val="20"/>
        </w:rPr>
      </w:pPr>
      <w:r w:rsidRPr="2D457848">
        <w:rPr>
          <w:rFonts w:ascii="Arial" w:hAnsi="Arial" w:cs="Arial"/>
          <w:b/>
          <w:bCs/>
          <w:color w:val="000000" w:themeColor="text1"/>
          <w:sz w:val="20"/>
          <w:szCs w:val="20"/>
        </w:rPr>
        <w:t>Legend: blue=identical; yellow=different.</w:t>
      </w:r>
    </w:p>
    <w:sectPr w:rsidR="00E11EDE" w:rsidRPr="00404B65" w:rsidSect="00494BCB">
      <w:headerReference w:type="default" r:id="rId18"/>
      <w:footerReference w:type="default" r:id="rId19"/>
      <w:pgSz w:w="11906" w:h="16838"/>
      <w:pgMar w:top="2410" w:right="1417" w:bottom="1417" w:left="1417"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C4B75" w14:textId="77777777" w:rsidR="0076733F" w:rsidRDefault="0076733F" w:rsidP="00E477D8">
      <w:r>
        <w:separator/>
      </w:r>
    </w:p>
  </w:endnote>
  <w:endnote w:type="continuationSeparator" w:id="0">
    <w:p w14:paraId="2F77EC89" w14:textId="77777777" w:rsidR="0076733F" w:rsidRDefault="0076733F" w:rsidP="00E477D8">
      <w:r>
        <w:continuationSeparator/>
      </w:r>
    </w:p>
  </w:endnote>
  <w:endnote w:type="continuationNotice" w:id="1">
    <w:p w14:paraId="4CC3FEB5" w14:textId="77777777" w:rsidR="0076733F" w:rsidRDefault="007673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963315907"/>
      <w:docPartObj>
        <w:docPartGallery w:val="Page Numbers (Bottom of Page)"/>
        <w:docPartUnique/>
      </w:docPartObj>
    </w:sdtPr>
    <w:sdtEndPr/>
    <w:sdtContent>
      <w:sdt>
        <w:sdtPr>
          <w:rPr>
            <w:rFonts w:ascii="Arial" w:hAnsi="Arial" w:cs="Arial"/>
            <w:sz w:val="18"/>
            <w:szCs w:val="18"/>
          </w:rPr>
          <w:id w:val="860082579"/>
          <w:docPartObj>
            <w:docPartGallery w:val="Page Numbers (Top of Page)"/>
            <w:docPartUnique/>
          </w:docPartObj>
        </w:sdtPr>
        <w:sdtEndPr/>
        <w:sdtContent>
          <w:p w14:paraId="6818FFF4" w14:textId="3331EB9C" w:rsidR="00BF4071" w:rsidRPr="002E21B7" w:rsidRDefault="00BF4071">
            <w:pPr>
              <w:pStyle w:val="Footer"/>
              <w:jc w:val="right"/>
              <w:rPr>
                <w:rFonts w:ascii="Arial" w:hAnsi="Arial" w:cs="Arial"/>
                <w:sz w:val="18"/>
                <w:szCs w:val="18"/>
              </w:rPr>
            </w:pPr>
            <w:r w:rsidRPr="002E21B7">
              <w:rPr>
                <w:rFonts w:ascii="Arial" w:hAnsi="Arial" w:cs="Arial"/>
                <w:sz w:val="18"/>
                <w:szCs w:val="18"/>
              </w:rPr>
              <w:t xml:space="preserve">Page </w:t>
            </w:r>
            <w:r w:rsidRPr="002E21B7">
              <w:rPr>
                <w:rFonts w:ascii="Arial" w:hAnsi="Arial" w:cs="Arial"/>
                <w:b/>
                <w:bCs/>
                <w:sz w:val="18"/>
                <w:szCs w:val="18"/>
              </w:rPr>
              <w:fldChar w:fldCharType="begin"/>
            </w:r>
            <w:r w:rsidRPr="002E21B7">
              <w:rPr>
                <w:rFonts w:ascii="Arial" w:hAnsi="Arial" w:cs="Arial"/>
                <w:b/>
                <w:bCs/>
                <w:sz w:val="18"/>
                <w:szCs w:val="18"/>
              </w:rPr>
              <w:instrText xml:space="preserve"> PAGE </w:instrText>
            </w:r>
            <w:r w:rsidRPr="002E21B7">
              <w:rPr>
                <w:rFonts w:ascii="Arial" w:hAnsi="Arial" w:cs="Arial"/>
                <w:b/>
                <w:bCs/>
                <w:sz w:val="18"/>
                <w:szCs w:val="18"/>
              </w:rPr>
              <w:fldChar w:fldCharType="separate"/>
            </w:r>
            <w:r w:rsidR="00DB5026" w:rsidRPr="002E21B7">
              <w:rPr>
                <w:rFonts w:ascii="Arial" w:hAnsi="Arial" w:cs="Arial"/>
                <w:b/>
                <w:bCs/>
                <w:noProof/>
                <w:sz w:val="18"/>
                <w:szCs w:val="18"/>
              </w:rPr>
              <w:t>5</w:t>
            </w:r>
            <w:r w:rsidRPr="002E21B7">
              <w:rPr>
                <w:rFonts w:ascii="Arial" w:hAnsi="Arial" w:cs="Arial"/>
                <w:b/>
                <w:bCs/>
                <w:sz w:val="18"/>
                <w:szCs w:val="18"/>
              </w:rPr>
              <w:fldChar w:fldCharType="end"/>
            </w:r>
            <w:r w:rsidRPr="002E21B7">
              <w:rPr>
                <w:rFonts w:ascii="Arial" w:hAnsi="Arial" w:cs="Arial"/>
                <w:sz w:val="18"/>
                <w:szCs w:val="18"/>
              </w:rPr>
              <w:t xml:space="preserve"> of </w:t>
            </w:r>
            <w:r w:rsidRPr="002E21B7">
              <w:rPr>
                <w:rFonts w:ascii="Arial" w:hAnsi="Arial" w:cs="Arial"/>
                <w:b/>
                <w:bCs/>
                <w:sz w:val="18"/>
                <w:szCs w:val="18"/>
              </w:rPr>
              <w:fldChar w:fldCharType="begin"/>
            </w:r>
            <w:r w:rsidRPr="002E21B7">
              <w:rPr>
                <w:rFonts w:ascii="Arial" w:hAnsi="Arial" w:cs="Arial"/>
                <w:b/>
                <w:bCs/>
                <w:sz w:val="18"/>
                <w:szCs w:val="18"/>
              </w:rPr>
              <w:instrText xml:space="preserve"> NUMPAGES  </w:instrText>
            </w:r>
            <w:r w:rsidRPr="002E21B7">
              <w:rPr>
                <w:rFonts w:ascii="Arial" w:hAnsi="Arial" w:cs="Arial"/>
                <w:b/>
                <w:bCs/>
                <w:sz w:val="18"/>
                <w:szCs w:val="18"/>
              </w:rPr>
              <w:fldChar w:fldCharType="separate"/>
            </w:r>
            <w:r w:rsidR="00DB5026" w:rsidRPr="002E21B7">
              <w:rPr>
                <w:rFonts w:ascii="Arial" w:hAnsi="Arial" w:cs="Arial"/>
                <w:b/>
                <w:bCs/>
                <w:noProof/>
                <w:sz w:val="18"/>
                <w:szCs w:val="18"/>
              </w:rPr>
              <w:t>8</w:t>
            </w:r>
            <w:r w:rsidRPr="002E21B7">
              <w:rPr>
                <w:rFonts w:ascii="Arial" w:hAnsi="Arial" w:cs="Arial"/>
                <w:b/>
                <w:bCs/>
                <w:sz w:val="18"/>
                <w:szCs w:val="18"/>
              </w:rPr>
              <w:fldChar w:fldCharType="end"/>
            </w:r>
          </w:p>
        </w:sdtContent>
      </w:sdt>
    </w:sdtContent>
  </w:sdt>
  <w:p w14:paraId="22201114" w14:textId="77777777" w:rsidR="00BF4071" w:rsidRPr="0025552A" w:rsidRDefault="00BF4071">
    <w:pPr>
      <w:pStyle w:val="Footer"/>
      <w:rPr>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5D6DE" w14:textId="77777777" w:rsidR="0076733F" w:rsidRDefault="0076733F" w:rsidP="00E477D8">
      <w:r>
        <w:separator/>
      </w:r>
    </w:p>
  </w:footnote>
  <w:footnote w:type="continuationSeparator" w:id="0">
    <w:p w14:paraId="334A5ADA" w14:textId="77777777" w:rsidR="0076733F" w:rsidRDefault="0076733F" w:rsidP="00E477D8">
      <w:r>
        <w:continuationSeparator/>
      </w:r>
    </w:p>
  </w:footnote>
  <w:footnote w:type="continuationNotice" w:id="1">
    <w:p w14:paraId="0D4D58C1" w14:textId="77777777" w:rsidR="0076733F" w:rsidRDefault="007673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A0136" w14:textId="7169D365" w:rsidR="00BF4071" w:rsidRDefault="00206890" w:rsidP="005551F1">
    <w:pPr>
      <w:pStyle w:val="Header"/>
      <w:tabs>
        <w:tab w:val="clear" w:pos="9406"/>
        <w:tab w:val="right" w:pos="9072"/>
      </w:tabs>
    </w:pPr>
    <w:r w:rsidRPr="000B1C49">
      <w:rPr>
        <w:noProof/>
      </w:rPr>
      <w:drawing>
        <wp:anchor distT="0" distB="0" distL="114300" distR="114300" simplePos="0" relativeHeight="251658240" behindDoc="0" locked="0" layoutInCell="1" allowOverlap="1" wp14:anchorId="5D552C99" wp14:editId="32EAE1F6">
          <wp:simplePos x="0" y="0"/>
          <wp:positionH relativeFrom="column">
            <wp:posOffset>3338195</wp:posOffset>
          </wp:positionH>
          <wp:positionV relativeFrom="paragraph">
            <wp:posOffset>-12700</wp:posOffset>
          </wp:positionV>
          <wp:extent cx="2489835" cy="708025"/>
          <wp:effectExtent l="0" t="0" r="5715" b="0"/>
          <wp:wrapSquare wrapText="bothSides"/>
          <wp:docPr id="1378320803" name="Picture 1378320803" descr="Shape&#10;&#10;Description automatically generated with medium confidence">
            <a:extLst xmlns:a="http://schemas.openxmlformats.org/drawingml/2006/main">
              <a:ext uri="{FF2B5EF4-FFF2-40B4-BE49-F238E27FC236}">
                <a16:creationId xmlns:a16="http://schemas.microsoft.com/office/drawing/2014/main" id="{19791A65-24FC-FFBB-7558-9FA94F68C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hape&#10;&#10;Description automatically generated with medium confidence">
                    <a:extLst>
                      <a:ext uri="{FF2B5EF4-FFF2-40B4-BE49-F238E27FC236}">
                        <a16:creationId xmlns:a16="http://schemas.microsoft.com/office/drawing/2014/main" id="{19791A65-24FC-FFBB-7558-9FA94F68CB53}"/>
                      </a:ext>
                    </a:extLst>
                  </pic:cNvPr>
                  <pic:cNvPicPr>
                    <a:picLocks noChangeAspect="1"/>
                  </pic:cNvPicPr>
                </pic:nvPicPr>
                <pic:blipFill rotWithShape="1">
                  <a:blip r:embed="rId1">
                    <a:extLst>
                      <a:ext uri="{28A0092B-C50C-407E-A947-70E740481C1C}">
                        <a14:useLocalDpi xmlns:a14="http://schemas.microsoft.com/office/drawing/2010/main" val="0"/>
                      </a:ext>
                    </a:extLst>
                  </a:blip>
                  <a:srcRect r="5579"/>
                  <a:stretch/>
                </pic:blipFill>
                <pic:spPr bwMode="auto">
                  <a:xfrm>
                    <a:off x="0" y="0"/>
                    <a:ext cx="2489835" cy="708025"/>
                  </a:xfrm>
                  <a:prstGeom prst="rect">
                    <a:avLst/>
                  </a:prstGeom>
                  <a:ln>
                    <a:noFill/>
                  </a:ln>
                  <a:extLst>
                    <a:ext uri="{53640926-AAD7-44D8-BBD7-CCE9431645EC}">
                      <a14:shadowObscured xmlns:a14="http://schemas.microsoft.com/office/drawing/2010/main"/>
                    </a:ext>
                  </a:extLst>
                </pic:spPr>
              </pic:pic>
            </a:graphicData>
          </a:graphic>
        </wp:anchor>
      </w:drawing>
    </w:r>
    <w:r w:rsidR="00BF4071">
      <w:rPr>
        <w:noProof/>
        <w:sz w:val="16"/>
        <w:szCs w:val="16"/>
        <w:lang w:val="de-CH" w:eastAsia="zh-CN"/>
      </w:rPr>
      <w:drawing>
        <wp:inline distT="0" distB="0" distL="0" distR="0" wp14:anchorId="0A05A0BD" wp14:editId="43052594">
          <wp:extent cx="2791330" cy="738188"/>
          <wp:effectExtent l="0" t="0" r="0" b="5080"/>
          <wp:docPr id="515453598" name="Picture 51545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FILogo_rgb-l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796709" cy="739611"/>
                  </a:xfrm>
                  <a:prstGeom prst="rect">
                    <a:avLst/>
                  </a:prstGeom>
                  <a:noFill/>
                  <a:ln>
                    <a:noFill/>
                  </a:ln>
                </pic:spPr>
              </pic:pic>
            </a:graphicData>
          </a:graphic>
        </wp:inline>
      </w:drawing>
    </w:r>
    <w:r w:rsidR="00BF4071">
      <w:tab/>
    </w:r>
  </w:p>
</w:hdr>
</file>

<file path=word/intelligence2.xml><?xml version="1.0" encoding="utf-8"?>
<int2:intelligence xmlns:int2="http://schemas.microsoft.com/office/intelligence/2020/intelligence" xmlns:oel="http://schemas.microsoft.com/office/2019/extlst">
  <int2:observations>
    <int2:textHash int2:hashCode="fpIZoFmerh2WAY" int2:id="0ZjkcWTW">
      <int2:state int2:value="Rejected" int2:type="AugLoop_Text_Critique"/>
    </int2:textHash>
    <int2:textHash int2:hashCode="O5WWk9CbIkDsxR" int2:id="1gVQ93u7">
      <int2:state int2:value="Rejected" int2:type="AugLoop_Text_Critique"/>
    </int2:textHash>
    <int2:textHash int2:hashCode="l9PReMaIbKZk8A" int2:id="3Brc97Js">
      <int2:state int2:value="Rejected" int2:type="AugLoop_Text_Critique"/>
    </int2:textHash>
    <int2:textHash int2:hashCode="351r0XWD+hEdsL" int2:id="4QSPIx5b">
      <int2:state int2:value="Rejected" int2:type="AugLoop_Text_Critique"/>
    </int2:textHash>
    <int2:textHash int2:hashCode="VX8lVRZxnqFvj0" int2:id="6wsAEKXG">
      <int2:state int2:value="Rejected" int2:type="AugLoop_Text_Critique"/>
    </int2:textHash>
    <int2:textHash int2:hashCode="01jallyNOcu6K9" int2:id="8I2bTfzv">
      <int2:state int2:value="Rejected" int2:type="AugLoop_Text_Critique"/>
    </int2:textHash>
    <int2:textHash int2:hashCode="j80lo50gNxgwRK" int2:id="AMrNIzr8">
      <int2:state int2:value="Rejected" int2:type="AugLoop_Text_Critique"/>
    </int2:textHash>
    <int2:textHash int2:hashCode="/nHUSgb9fZyT/P" int2:id="CfVgTspQ">
      <int2:state int2:value="Rejected" int2:type="AugLoop_Text_Critique"/>
    </int2:textHash>
    <int2:textHash int2:hashCode="oMz+O/J4gJo1da" int2:id="E3wcKfab">
      <int2:state int2:value="Rejected" int2:type="AugLoop_Text_Critique"/>
    </int2:textHash>
    <int2:textHash int2:hashCode="8f3UbY0ilVj6iJ" int2:id="E97tyM4J">
      <int2:state int2:value="Rejected" int2:type="AugLoop_Text_Critique"/>
    </int2:textHash>
    <int2:textHash int2:hashCode="Q3Sq7iR/sjfObJ" int2:id="EFODKEIi">
      <int2:state int2:value="Rejected" int2:type="AugLoop_Text_Critique"/>
    </int2:textHash>
    <int2:textHash int2:hashCode="GXyuuLUWS1pec3" int2:id="FKymzgXh">
      <int2:state int2:value="Rejected" int2:type="AugLoop_Text_Critique"/>
    </int2:textHash>
    <int2:textHash int2:hashCode="3wVcZpQj/aEI7R" int2:id="FfE0FSgh">
      <int2:state int2:value="Rejected" int2:type="AugLoop_Text_Critique"/>
    </int2:textHash>
    <int2:textHash int2:hashCode="+lGfsytFrkBQeS" int2:id="I5S7jSwO">
      <int2:state int2:value="Rejected" int2:type="AugLoop_Text_Critique"/>
    </int2:textHash>
    <int2:textHash int2:hashCode="fvpb+QmEsNIlNx" int2:id="IJ6VH1RC">
      <int2:state int2:value="Rejected" int2:type="AugLoop_Text_Critique"/>
    </int2:textHash>
    <int2:textHash int2:hashCode="WHA+x5/imr1JOX" int2:id="IngUvERp">
      <int2:state int2:value="Rejected" int2:type="AugLoop_Text_Critique"/>
    </int2:textHash>
    <int2:textHash int2:hashCode="FTCq268hrvqdIy" int2:id="JVP2Hx2Z">
      <int2:state int2:value="Rejected" int2:type="AugLoop_Text_Critique"/>
    </int2:textHash>
    <int2:textHash int2:hashCode="3P+VrOJ+fmwGXk" int2:id="K0n27Z7q">
      <int2:state int2:value="Rejected" int2:type="AugLoop_Text_Critique"/>
    </int2:textHash>
    <int2:textHash int2:hashCode="wlQ//zv6bxRMLw" int2:id="MRDARxM6">
      <int2:state int2:value="Rejected" int2:type="AugLoop_Text_Critique"/>
    </int2:textHash>
    <int2:textHash int2:hashCode="sVChqgpjDW0kfJ" int2:id="MUm2lm3D">
      <int2:state int2:value="Rejected" int2:type="AugLoop_Text_Critique"/>
    </int2:textHash>
    <int2:textHash int2:hashCode="Ud6el2WwqeeN3D" int2:id="PZG2Txva">
      <int2:state int2:value="Rejected" int2:type="AugLoop_Text_Critique"/>
    </int2:textHash>
    <int2:textHash int2:hashCode="PRY7yitCOZ+4kl" int2:id="QXBoqeCr">
      <int2:state int2:value="Rejected" int2:type="AugLoop_Text_Critique"/>
    </int2:textHash>
    <int2:textHash int2:hashCode="gM5Nk+eL5MhRnN" int2:id="R4eWyqON">
      <int2:state int2:value="Rejected" int2:type="AugLoop_Text_Critique"/>
    </int2:textHash>
    <int2:textHash int2:hashCode="z/pQoyyxOiQNcF" int2:id="VYUJYe9V">
      <int2:state int2:value="Rejected" int2:type="AugLoop_Text_Critique"/>
    </int2:textHash>
    <int2:textHash int2:hashCode="u8zfLvsztS5snQ" int2:id="WUcw70Jc">
      <int2:state int2:value="Rejected" int2:type="AugLoop_Text_Critique"/>
    </int2:textHash>
    <int2:textHash int2:hashCode="f9L8Bo4RwaJVdi" int2:id="dPyyD2lc">
      <int2:state int2:value="Rejected" int2:type="AugLoop_Text_Critique"/>
    </int2:textHash>
    <int2:textHash int2:hashCode="eW3IOS3WEZ0Veq" int2:id="eXYUzUPb">
      <int2:state int2:value="Rejected" int2:type="AugLoop_Text_Critique"/>
    </int2:textHash>
    <int2:textHash int2:hashCode="k5u0agTDZAyMQn" int2:id="gPhjg2Hy">
      <int2:state int2:value="Rejected" int2:type="AugLoop_Text_Critique"/>
    </int2:textHash>
    <int2:textHash int2:hashCode="1qXhvz6gjRYVLE" int2:id="iBpsUueR">
      <int2:state int2:value="Rejected" int2:type="AugLoop_Text_Critique"/>
    </int2:textHash>
    <int2:textHash int2:hashCode="N6UwGojaM03Fr8" int2:id="iTLN4mg7">
      <int2:state int2:value="Rejected" int2:type="AugLoop_Text_Critique"/>
    </int2:textHash>
    <int2:textHash int2:hashCode="xtybyfd7SGoTs/" int2:id="llBM4aPa">
      <int2:state int2:value="Rejected" int2:type="AugLoop_Text_Critique"/>
    </int2:textHash>
    <int2:textHash int2:hashCode="MCkgB9FQHH5L+s" int2:id="mK4alCpw">
      <int2:state int2:value="Rejected" int2:type="AugLoop_Text_Critique"/>
    </int2:textHash>
    <int2:textHash int2:hashCode="6Htv955ozmzZOC" int2:id="mrtQLjkH">
      <int2:state int2:value="Rejected" int2:type="AugLoop_Text_Critique"/>
    </int2:textHash>
    <int2:textHash int2:hashCode="uh1DF5Nd/8D2Af" int2:id="sMrfER0Z">
      <int2:state int2:value="Rejected" int2:type="AugLoop_Text_Critique"/>
    </int2:textHash>
    <int2:textHash int2:hashCode="z3pb0BkQQRSSAz" int2:id="tIVzWip9">
      <int2:state int2:value="Rejected" int2:type="AugLoop_Text_Critique"/>
    </int2:textHash>
    <int2:textHash int2:hashCode="jI2dZKd8NRxqr/" int2:id="u7yiyfh4">
      <int2:state int2:value="Rejected" int2:type="AugLoop_Text_Critique"/>
    </int2:textHash>
    <int2:textHash int2:hashCode="QIFYZD7VZMcvoJ" int2:id="x7b0VgK7">
      <int2:state int2:value="Rejected" int2:type="AugLoop_Text_Critique"/>
    </int2:textHash>
    <int2:textHash int2:hashCode="As4QmQpmt/srjk" int2:id="zbFu8kB1">
      <int2:state int2:value="Rejected" int2:type="AugLoop_Text_Critique"/>
    </int2:textHash>
    <int2:textHash int2:hashCode="1mFJ9+65+9f1i2" int2:id="zupq7RC4">
      <int2:state int2:value="Rejected" int2:type="AugLoop_Text_Critique"/>
    </int2:textHash>
    <int2:bookmark int2:bookmarkName="_Int_5RwfDT9E" int2:invalidationBookmarkName="" int2:hashCode="AuJWVWdMWkcp2A" int2:id="44bvIUZ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2DE3"/>
    <w:multiLevelType w:val="hybridMultilevel"/>
    <w:tmpl w:val="52143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F53C3"/>
    <w:multiLevelType w:val="hybridMultilevel"/>
    <w:tmpl w:val="1CA0A4B0"/>
    <w:lvl w:ilvl="0" w:tplc="91084AE4">
      <w:numFmt w:val="bullet"/>
      <w:lvlText w:val="-"/>
      <w:lvlJc w:val="left"/>
      <w:pPr>
        <w:ind w:left="705" w:hanging="705"/>
      </w:pPr>
      <w:rPr>
        <w:rFonts w:ascii="Arial" w:eastAsia="Times New Roman" w:hAnsi="Arial" w:cs="Aria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B126C76"/>
    <w:multiLevelType w:val="hybridMultilevel"/>
    <w:tmpl w:val="8E445F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EA04B7"/>
    <w:multiLevelType w:val="hybridMultilevel"/>
    <w:tmpl w:val="46B28A08"/>
    <w:lvl w:ilvl="0" w:tplc="04130001">
      <w:start w:val="1"/>
      <w:numFmt w:val="bullet"/>
      <w:lvlText w:val=""/>
      <w:lvlJc w:val="left"/>
      <w:pPr>
        <w:ind w:left="720" w:hanging="360"/>
      </w:pPr>
      <w:rPr>
        <w:rFonts w:ascii="Symbol" w:hAnsi="Symbol" w:hint="default"/>
      </w:rPr>
    </w:lvl>
    <w:lvl w:ilvl="1" w:tplc="D78E0978">
      <w:numFmt w:val="bullet"/>
      <w:lvlText w:val="-"/>
      <w:lvlJc w:val="left"/>
      <w:pPr>
        <w:ind w:left="1440" w:hanging="360"/>
      </w:pPr>
      <w:rPr>
        <w:rFonts w:ascii="Arial" w:eastAsia="Times New Roman"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934DF9"/>
    <w:multiLevelType w:val="hybridMultilevel"/>
    <w:tmpl w:val="17BAC3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E20059"/>
    <w:multiLevelType w:val="hybridMultilevel"/>
    <w:tmpl w:val="2D0EE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8D364C"/>
    <w:multiLevelType w:val="hybridMultilevel"/>
    <w:tmpl w:val="73E807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B0652F"/>
    <w:multiLevelType w:val="hybridMultilevel"/>
    <w:tmpl w:val="31F83F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B73332C"/>
    <w:multiLevelType w:val="hybridMultilevel"/>
    <w:tmpl w:val="57DAA32A"/>
    <w:lvl w:ilvl="0" w:tplc="5A5CE61E">
      <w:start w:val="1"/>
      <w:numFmt w:val="decimal"/>
      <w:lvlText w:val="%1."/>
      <w:lvlJc w:val="left"/>
      <w:pPr>
        <w:ind w:left="495" w:hanging="1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2E30DF"/>
    <w:multiLevelType w:val="hybridMultilevel"/>
    <w:tmpl w:val="2244FD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1F5A53"/>
    <w:multiLevelType w:val="hybridMultilevel"/>
    <w:tmpl w:val="D38AE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6D161E"/>
    <w:multiLevelType w:val="hybridMultilevel"/>
    <w:tmpl w:val="532886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785BC9"/>
    <w:multiLevelType w:val="hybridMultilevel"/>
    <w:tmpl w:val="E998F08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3184534B"/>
    <w:multiLevelType w:val="hybridMultilevel"/>
    <w:tmpl w:val="1280F4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C555969"/>
    <w:multiLevelType w:val="hybridMultilevel"/>
    <w:tmpl w:val="6A805000"/>
    <w:lvl w:ilvl="0" w:tplc="463E4F40">
      <w:numFmt w:val="bullet"/>
      <w:lvlText w:val="•"/>
      <w:lvlJc w:val="left"/>
      <w:pPr>
        <w:ind w:left="705" w:hanging="705"/>
      </w:pPr>
      <w:rPr>
        <w:rFonts w:ascii="Arial" w:eastAsia="Times New Roman"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5731F2"/>
    <w:multiLevelType w:val="hybridMultilevel"/>
    <w:tmpl w:val="7DBE5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216E12"/>
    <w:multiLevelType w:val="hybridMultilevel"/>
    <w:tmpl w:val="FE243D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CB75222"/>
    <w:multiLevelType w:val="hybridMultilevel"/>
    <w:tmpl w:val="982E96A6"/>
    <w:lvl w:ilvl="0" w:tplc="62A4C7C0">
      <w:numFmt w:val="bullet"/>
      <w:lvlText w:val=""/>
      <w:lvlJc w:val="left"/>
      <w:pPr>
        <w:ind w:left="720" w:hanging="360"/>
      </w:pPr>
      <w:rPr>
        <w:rFonts w:ascii="Arial" w:eastAsia="SymbolMT"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9EB5476"/>
    <w:multiLevelType w:val="hybridMultilevel"/>
    <w:tmpl w:val="E70C65E4"/>
    <w:lvl w:ilvl="0" w:tplc="463E4F40">
      <w:numFmt w:val="bullet"/>
      <w:lvlText w:val="•"/>
      <w:lvlJc w:val="left"/>
      <w:pPr>
        <w:ind w:left="705" w:hanging="705"/>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3642CE2"/>
    <w:multiLevelType w:val="hybridMultilevel"/>
    <w:tmpl w:val="0D5E373E"/>
    <w:lvl w:ilvl="0" w:tplc="9FC6F416">
      <w:start w:val="1"/>
      <w:numFmt w:val="bullet"/>
      <w:lvlText w:val="•"/>
      <w:lvlJc w:val="left"/>
      <w:pPr>
        <w:tabs>
          <w:tab w:val="num" w:pos="720"/>
        </w:tabs>
        <w:ind w:left="720" w:hanging="360"/>
      </w:pPr>
      <w:rPr>
        <w:rFonts w:ascii="Arial" w:hAnsi="Arial" w:hint="default"/>
      </w:rPr>
    </w:lvl>
    <w:lvl w:ilvl="1" w:tplc="A4FCDD2E" w:tentative="1">
      <w:start w:val="1"/>
      <w:numFmt w:val="bullet"/>
      <w:lvlText w:val="•"/>
      <w:lvlJc w:val="left"/>
      <w:pPr>
        <w:tabs>
          <w:tab w:val="num" w:pos="1440"/>
        </w:tabs>
        <w:ind w:left="1440" w:hanging="360"/>
      </w:pPr>
      <w:rPr>
        <w:rFonts w:ascii="Arial" w:hAnsi="Arial" w:hint="default"/>
      </w:rPr>
    </w:lvl>
    <w:lvl w:ilvl="2" w:tplc="AD4E3870" w:tentative="1">
      <w:start w:val="1"/>
      <w:numFmt w:val="bullet"/>
      <w:lvlText w:val="•"/>
      <w:lvlJc w:val="left"/>
      <w:pPr>
        <w:tabs>
          <w:tab w:val="num" w:pos="2160"/>
        </w:tabs>
        <w:ind w:left="2160" w:hanging="360"/>
      </w:pPr>
      <w:rPr>
        <w:rFonts w:ascii="Arial" w:hAnsi="Arial" w:hint="default"/>
      </w:rPr>
    </w:lvl>
    <w:lvl w:ilvl="3" w:tplc="6FF20CCE" w:tentative="1">
      <w:start w:val="1"/>
      <w:numFmt w:val="bullet"/>
      <w:lvlText w:val="•"/>
      <w:lvlJc w:val="left"/>
      <w:pPr>
        <w:tabs>
          <w:tab w:val="num" w:pos="2880"/>
        </w:tabs>
        <w:ind w:left="2880" w:hanging="360"/>
      </w:pPr>
      <w:rPr>
        <w:rFonts w:ascii="Arial" w:hAnsi="Arial" w:hint="default"/>
      </w:rPr>
    </w:lvl>
    <w:lvl w:ilvl="4" w:tplc="78725226" w:tentative="1">
      <w:start w:val="1"/>
      <w:numFmt w:val="bullet"/>
      <w:lvlText w:val="•"/>
      <w:lvlJc w:val="left"/>
      <w:pPr>
        <w:tabs>
          <w:tab w:val="num" w:pos="3600"/>
        </w:tabs>
        <w:ind w:left="3600" w:hanging="360"/>
      </w:pPr>
      <w:rPr>
        <w:rFonts w:ascii="Arial" w:hAnsi="Arial" w:hint="default"/>
      </w:rPr>
    </w:lvl>
    <w:lvl w:ilvl="5" w:tplc="F09EA3E8" w:tentative="1">
      <w:start w:val="1"/>
      <w:numFmt w:val="bullet"/>
      <w:lvlText w:val="•"/>
      <w:lvlJc w:val="left"/>
      <w:pPr>
        <w:tabs>
          <w:tab w:val="num" w:pos="4320"/>
        </w:tabs>
        <w:ind w:left="4320" w:hanging="360"/>
      </w:pPr>
      <w:rPr>
        <w:rFonts w:ascii="Arial" w:hAnsi="Arial" w:hint="default"/>
      </w:rPr>
    </w:lvl>
    <w:lvl w:ilvl="6" w:tplc="7856FBB8" w:tentative="1">
      <w:start w:val="1"/>
      <w:numFmt w:val="bullet"/>
      <w:lvlText w:val="•"/>
      <w:lvlJc w:val="left"/>
      <w:pPr>
        <w:tabs>
          <w:tab w:val="num" w:pos="5040"/>
        </w:tabs>
        <w:ind w:left="5040" w:hanging="360"/>
      </w:pPr>
      <w:rPr>
        <w:rFonts w:ascii="Arial" w:hAnsi="Arial" w:hint="default"/>
      </w:rPr>
    </w:lvl>
    <w:lvl w:ilvl="7" w:tplc="5406C21E" w:tentative="1">
      <w:start w:val="1"/>
      <w:numFmt w:val="bullet"/>
      <w:lvlText w:val="•"/>
      <w:lvlJc w:val="left"/>
      <w:pPr>
        <w:tabs>
          <w:tab w:val="num" w:pos="5760"/>
        </w:tabs>
        <w:ind w:left="5760" w:hanging="360"/>
      </w:pPr>
      <w:rPr>
        <w:rFonts w:ascii="Arial" w:hAnsi="Arial" w:hint="default"/>
      </w:rPr>
    </w:lvl>
    <w:lvl w:ilvl="8" w:tplc="6A28031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3660D40"/>
    <w:multiLevelType w:val="hybridMultilevel"/>
    <w:tmpl w:val="EB40A2FC"/>
    <w:lvl w:ilvl="0" w:tplc="463E4F40">
      <w:numFmt w:val="bullet"/>
      <w:lvlText w:val="•"/>
      <w:lvlJc w:val="left"/>
      <w:pPr>
        <w:ind w:left="705" w:hanging="70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0D3219"/>
    <w:multiLevelType w:val="hybridMultilevel"/>
    <w:tmpl w:val="60E45EB0"/>
    <w:lvl w:ilvl="0" w:tplc="EC2C0D90">
      <w:start w:val="1"/>
      <w:numFmt w:val="bullet"/>
      <w:lvlText w:val="•"/>
      <w:lvlJc w:val="left"/>
      <w:pPr>
        <w:tabs>
          <w:tab w:val="num" w:pos="720"/>
        </w:tabs>
        <w:ind w:left="720" w:hanging="360"/>
      </w:pPr>
      <w:rPr>
        <w:rFonts w:ascii="Arial" w:hAnsi="Arial" w:hint="default"/>
      </w:rPr>
    </w:lvl>
    <w:lvl w:ilvl="1" w:tplc="CA386F24" w:tentative="1">
      <w:start w:val="1"/>
      <w:numFmt w:val="bullet"/>
      <w:lvlText w:val="•"/>
      <w:lvlJc w:val="left"/>
      <w:pPr>
        <w:tabs>
          <w:tab w:val="num" w:pos="1440"/>
        </w:tabs>
        <w:ind w:left="1440" w:hanging="360"/>
      </w:pPr>
      <w:rPr>
        <w:rFonts w:ascii="Arial" w:hAnsi="Arial" w:hint="default"/>
      </w:rPr>
    </w:lvl>
    <w:lvl w:ilvl="2" w:tplc="41943C48" w:tentative="1">
      <w:start w:val="1"/>
      <w:numFmt w:val="bullet"/>
      <w:lvlText w:val="•"/>
      <w:lvlJc w:val="left"/>
      <w:pPr>
        <w:tabs>
          <w:tab w:val="num" w:pos="2160"/>
        </w:tabs>
        <w:ind w:left="2160" w:hanging="360"/>
      </w:pPr>
      <w:rPr>
        <w:rFonts w:ascii="Arial" w:hAnsi="Arial" w:hint="default"/>
      </w:rPr>
    </w:lvl>
    <w:lvl w:ilvl="3" w:tplc="07D0FC4A" w:tentative="1">
      <w:start w:val="1"/>
      <w:numFmt w:val="bullet"/>
      <w:lvlText w:val="•"/>
      <w:lvlJc w:val="left"/>
      <w:pPr>
        <w:tabs>
          <w:tab w:val="num" w:pos="2880"/>
        </w:tabs>
        <w:ind w:left="2880" w:hanging="360"/>
      </w:pPr>
      <w:rPr>
        <w:rFonts w:ascii="Arial" w:hAnsi="Arial" w:hint="default"/>
      </w:rPr>
    </w:lvl>
    <w:lvl w:ilvl="4" w:tplc="38CE8726" w:tentative="1">
      <w:start w:val="1"/>
      <w:numFmt w:val="bullet"/>
      <w:lvlText w:val="•"/>
      <w:lvlJc w:val="left"/>
      <w:pPr>
        <w:tabs>
          <w:tab w:val="num" w:pos="3600"/>
        </w:tabs>
        <w:ind w:left="3600" w:hanging="360"/>
      </w:pPr>
      <w:rPr>
        <w:rFonts w:ascii="Arial" w:hAnsi="Arial" w:hint="default"/>
      </w:rPr>
    </w:lvl>
    <w:lvl w:ilvl="5" w:tplc="27EA81EA" w:tentative="1">
      <w:start w:val="1"/>
      <w:numFmt w:val="bullet"/>
      <w:lvlText w:val="•"/>
      <w:lvlJc w:val="left"/>
      <w:pPr>
        <w:tabs>
          <w:tab w:val="num" w:pos="4320"/>
        </w:tabs>
        <w:ind w:left="4320" w:hanging="360"/>
      </w:pPr>
      <w:rPr>
        <w:rFonts w:ascii="Arial" w:hAnsi="Arial" w:hint="default"/>
      </w:rPr>
    </w:lvl>
    <w:lvl w:ilvl="6" w:tplc="977C1F46" w:tentative="1">
      <w:start w:val="1"/>
      <w:numFmt w:val="bullet"/>
      <w:lvlText w:val="•"/>
      <w:lvlJc w:val="left"/>
      <w:pPr>
        <w:tabs>
          <w:tab w:val="num" w:pos="5040"/>
        </w:tabs>
        <w:ind w:left="5040" w:hanging="360"/>
      </w:pPr>
      <w:rPr>
        <w:rFonts w:ascii="Arial" w:hAnsi="Arial" w:hint="default"/>
      </w:rPr>
    </w:lvl>
    <w:lvl w:ilvl="7" w:tplc="0ACECFE4" w:tentative="1">
      <w:start w:val="1"/>
      <w:numFmt w:val="bullet"/>
      <w:lvlText w:val="•"/>
      <w:lvlJc w:val="left"/>
      <w:pPr>
        <w:tabs>
          <w:tab w:val="num" w:pos="5760"/>
        </w:tabs>
        <w:ind w:left="5760" w:hanging="360"/>
      </w:pPr>
      <w:rPr>
        <w:rFonts w:ascii="Arial" w:hAnsi="Arial" w:hint="default"/>
      </w:rPr>
    </w:lvl>
    <w:lvl w:ilvl="8" w:tplc="17C6689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8CE0611"/>
    <w:multiLevelType w:val="hybridMultilevel"/>
    <w:tmpl w:val="BD0025F0"/>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num w:numId="1" w16cid:durableId="776410000">
    <w:abstractNumId w:val="4"/>
  </w:num>
  <w:num w:numId="2" w16cid:durableId="2130391401">
    <w:abstractNumId w:val="17"/>
  </w:num>
  <w:num w:numId="3" w16cid:durableId="1047947050">
    <w:abstractNumId w:val="3"/>
  </w:num>
  <w:num w:numId="4" w16cid:durableId="1083532966">
    <w:abstractNumId w:val="5"/>
  </w:num>
  <w:num w:numId="5" w16cid:durableId="1974212809">
    <w:abstractNumId w:val="11"/>
  </w:num>
  <w:num w:numId="6" w16cid:durableId="2113670680">
    <w:abstractNumId w:val="6"/>
  </w:num>
  <w:num w:numId="7" w16cid:durableId="205220650">
    <w:abstractNumId w:val="16"/>
  </w:num>
  <w:num w:numId="8" w16cid:durableId="637566526">
    <w:abstractNumId w:val="9"/>
  </w:num>
  <w:num w:numId="9" w16cid:durableId="1070620642">
    <w:abstractNumId w:val="21"/>
  </w:num>
  <w:num w:numId="10" w16cid:durableId="1107581351">
    <w:abstractNumId w:val="19"/>
  </w:num>
  <w:num w:numId="11" w16cid:durableId="1292832470">
    <w:abstractNumId w:val="2"/>
  </w:num>
  <w:num w:numId="12" w16cid:durableId="1806316876">
    <w:abstractNumId w:val="13"/>
  </w:num>
  <w:num w:numId="13" w16cid:durableId="892929841">
    <w:abstractNumId w:val="8"/>
  </w:num>
  <w:num w:numId="14" w16cid:durableId="1771659071">
    <w:abstractNumId w:val="7"/>
  </w:num>
  <w:num w:numId="15" w16cid:durableId="1082026231">
    <w:abstractNumId w:val="10"/>
  </w:num>
  <w:num w:numId="16" w16cid:durableId="1954440171">
    <w:abstractNumId w:val="15"/>
  </w:num>
  <w:num w:numId="17" w16cid:durableId="9150931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4047526">
    <w:abstractNumId w:val="0"/>
  </w:num>
  <w:num w:numId="19" w16cid:durableId="137959309">
    <w:abstractNumId w:val="14"/>
  </w:num>
  <w:num w:numId="20" w16cid:durableId="851382498">
    <w:abstractNumId w:val="20"/>
  </w:num>
  <w:num w:numId="21" w16cid:durableId="884878235">
    <w:abstractNumId w:val="1"/>
  </w:num>
  <w:num w:numId="22" w16cid:durableId="708452936">
    <w:abstractNumId w:val="18"/>
  </w:num>
  <w:num w:numId="23" w16cid:durableId="5934412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513"/>
    <w:rsid w:val="0001021B"/>
    <w:rsid w:val="00013946"/>
    <w:rsid w:val="000205AA"/>
    <w:rsid w:val="00024C06"/>
    <w:rsid w:val="00024C7B"/>
    <w:rsid w:val="00024E4E"/>
    <w:rsid w:val="00025D44"/>
    <w:rsid w:val="0002761A"/>
    <w:rsid w:val="00030516"/>
    <w:rsid w:val="00030851"/>
    <w:rsid w:val="00033934"/>
    <w:rsid w:val="00040109"/>
    <w:rsid w:val="0004203C"/>
    <w:rsid w:val="00044737"/>
    <w:rsid w:val="000454F2"/>
    <w:rsid w:val="000460B1"/>
    <w:rsid w:val="00055EEB"/>
    <w:rsid w:val="000566D7"/>
    <w:rsid w:val="0005695C"/>
    <w:rsid w:val="00057EBB"/>
    <w:rsid w:val="00060570"/>
    <w:rsid w:val="000606D2"/>
    <w:rsid w:val="00061ECB"/>
    <w:rsid w:val="00063440"/>
    <w:rsid w:val="00071001"/>
    <w:rsid w:val="0007246D"/>
    <w:rsid w:val="00074669"/>
    <w:rsid w:val="00076A93"/>
    <w:rsid w:val="000800FD"/>
    <w:rsid w:val="00084D8C"/>
    <w:rsid w:val="00084F0E"/>
    <w:rsid w:val="000C30D0"/>
    <w:rsid w:val="000C38E2"/>
    <w:rsid w:val="000C5254"/>
    <w:rsid w:val="000D1CD9"/>
    <w:rsid w:val="000D5DFF"/>
    <w:rsid w:val="000D7C7D"/>
    <w:rsid w:val="000E0CB6"/>
    <w:rsid w:val="000E4C0E"/>
    <w:rsid w:val="000E7A5F"/>
    <w:rsid w:val="000E7C05"/>
    <w:rsid w:val="000F45A2"/>
    <w:rsid w:val="000F7ECF"/>
    <w:rsid w:val="00101A80"/>
    <w:rsid w:val="00102693"/>
    <w:rsid w:val="00102C4E"/>
    <w:rsid w:val="00106DA1"/>
    <w:rsid w:val="00110C5C"/>
    <w:rsid w:val="00110FB5"/>
    <w:rsid w:val="00114F6C"/>
    <w:rsid w:val="001166EA"/>
    <w:rsid w:val="00125DAB"/>
    <w:rsid w:val="001278DF"/>
    <w:rsid w:val="00136656"/>
    <w:rsid w:val="00143673"/>
    <w:rsid w:val="00144233"/>
    <w:rsid w:val="00151063"/>
    <w:rsid w:val="001523B9"/>
    <w:rsid w:val="00154D77"/>
    <w:rsid w:val="00155399"/>
    <w:rsid w:val="001610B2"/>
    <w:rsid w:val="00164481"/>
    <w:rsid w:val="001665E5"/>
    <w:rsid w:val="0017184D"/>
    <w:rsid w:val="0017220B"/>
    <w:rsid w:val="001766A1"/>
    <w:rsid w:val="00184E1B"/>
    <w:rsid w:val="00185891"/>
    <w:rsid w:val="0018719B"/>
    <w:rsid w:val="00187D56"/>
    <w:rsid w:val="00191327"/>
    <w:rsid w:val="00196481"/>
    <w:rsid w:val="0019776F"/>
    <w:rsid w:val="001A2024"/>
    <w:rsid w:val="001A3E76"/>
    <w:rsid w:val="001A70A7"/>
    <w:rsid w:val="001A70AE"/>
    <w:rsid w:val="001B4F7D"/>
    <w:rsid w:val="001B584A"/>
    <w:rsid w:val="001B6EB2"/>
    <w:rsid w:val="001B7A6D"/>
    <w:rsid w:val="001C3FFD"/>
    <w:rsid w:val="001C49B1"/>
    <w:rsid w:val="001C573D"/>
    <w:rsid w:val="001C79CC"/>
    <w:rsid w:val="001D1512"/>
    <w:rsid w:val="001D409F"/>
    <w:rsid w:val="001D4313"/>
    <w:rsid w:val="001E047F"/>
    <w:rsid w:val="001E4E4C"/>
    <w:rsid w:val="001F0B10"/>
    <w:rsid w:val="001F1621"/>
    <w:rsid w:val="001F3F0F"/>
    <w:rsid w:val="001F7C8C"/>
    <w:rsid w:val="00201088"/>
    <w:rsid w:val="00202166"/>
    <w:rsid w:val="00205EE0"/>
    <w:rsid w:val="00205F1E"/>
    <w:rsid w:val="00206890"/>
    <w:rsid w:val="00207245"/>
    <w:rsid w:val="00207633"/>
    <w:rsid w:val="00211F41"/>
    <w:rsid w:val="00213872"/>
    <w:rsid w:val="00215EA6"/>
    <w:rsid w:val="0022131A"/>
    <w:rsid w:val="00230D06"/>
    <w:rsid w:val="00232603"/>
    <w:rsid w:val="00232762"/>
    <w:rsid w:val="00232C24"/>
    <w:rsid w:val="002366C4"/>
    <w:rsid w:val="00240C3D"/>
    <w:rsid w:val="002411D1"/>
    <w:rsid w:val="0024445D"/>
    <w:rsid w:val="002457D9"/>
    <w:rsid w:val="0024612B"/>
    <w:rsid w:val="00247DBF"/>
    <w:rsid w:val="00250A9E"/>
    <w:rsid w:val="0025491D"/>
    <w:rsid w:val="00254A51"/>
    <w:rsid w:val="0025552A"/>
    <w:rsid w:val="0026335E"/>
    <w:rsid w:val="00265957"/>
    <w:rsid w:val="0026682D"/>
    <w:rsid w:val="00266EE8"/>
    <w:rsid w:val="00270B9D"/>
    <w:rsid w:val="00275BF3"/>
    <w:rsid w:val="00280E39"/>
    <w:rsid w:val="00284B5C"/>
    <w:rsid w:val="00287B91"/>
    <w:rsid w:val="002908F3"/>
    <w:rsid w:val="002909AA"/>
    <w:rsid w:val="002917F1"/>
    <w:rsid w:val="00293915"/>
    <w:rsid w:val="00293A67"/>
    <w:rsid w:val="00297F67"/>
    <w:rsid w:val="002A244F"/>
    <w:rsid w:val="002A3019"/>
    <w:rsid w:val="002A3ACC"/>
    <w:rsid w:val="002A66ED"/>
    <w:rsid w:val="002B1F99"/>
    <w:rsid w:val="002B3937"/>
    <w:rsid w:val="002B4196"/>
    <w:rsid w:val="002B618E"/>
    <w:rsid w:val="002B76FA"/>
    <w:rsid w:val="002B7854"/>
    <w:rsid w:val="002C08FD"/>
    <w:rsid w:val="002C1E33"/>
    <w:rsid w:val="002C733D"/>
    <w:rsid w:val="002C7806"/>
    <w:rsid w:val="002D2520"/>
    <w:rsid w:val="002D3CF2"/>
    <w:rsid w:val="002D5396"/>
    <w:rsid w:val="002E21B7"/>
    <w:rsid w:val="002E400C"/>
    <w:rsid w:val="002E76BE"/>
    <w:rsid w:val="002F0CA8"/>
    <w:rsid w:val="002F19A5"/>
    <w:rsid w:val="002F2084"/>
    <w:rsid w:val="002F2123"/>
    <w:rsid w:val="00301BD4"/>
    <w:rsid w:val="003029BC"/>
    <w:rsid w:val="0030515A"/>
    <w:rsid w:val="00313D76"/>
    <w:rsid w:val="0032071E"/>
    <w:rsid w:val="0032225B"/>
    <w:rsid w:val="003227A5"/>
    <w:rsid w:val="00327904"/>
    <w:rsid w:val="003305B1"/>
    <w:rsid w:val="00333CC4"/>
    <w:rsid w:val="00340614"/>
    <w:rsid w:val="00342EE2"/>
    <w:rsid w:val="0034407E"/>
    <w:rsid w:val="003516AD"/>
    <w:rsid w:val="00351C4C"/>
    <w:rsid w:val="003543CF"/>
    <w:rsid w:val="003548DB"/>
    <w:rsid w:val="003560FF"/>
    <w:rsid w:val="003568F1"/>
    <w:rsid w:val="00362941"/>
    <w:rsid w:val="00364169"/>
    <w:rsid w:val="00364DEE"/>
    <w:rsid w:val="00365513"/>
    <w:rsid w:val="003669AC"/>
    <w:rsid w:val="00370E0A"/>
    <w:rsid w:val="003720BA"/>
    <w:rsid w:val="00372BA6"/>
    <w:rsid w:val="003739FA"/>
    <w:rsid w:val="00377CC7"/>
    <w:rsid w:val="00395D12"/>
    <w:rsid w:val="003B05DE"/>
    <w:rsid w:val="003C663C"/>
    <w:rsid w:val="003D179D"/>
    <w:rsid w:val="003D188C"/>
    <w:rsid w:val="003D4FA9"/>
    <w:rsid w:val="003D6B90"/>
    <w:rsid w:val="003E17BB"/>
    <w:rsid w:val="003E2D62"/>
    <w:rsid w:val="003E4112"/>
    <w:rsid w:val="003F2BB8"/>
    <w:rsid w:val="003F39A5"/>
    <w:rsid w:val="003F5035"/>
    <w:rsid w:val="003F63D2"/>
    <w:rsid w:val="003F7003"/>
    <w:rsid w:val="003F7452"/>
    <w:rsid w:val="0040215E"/>
    <w:rsid w:val="004048A8"/>
    <w:rsid w:val="00404B65"/>
    <w:rsid w:val="004079C9"/>
    <w:rsid w:val="00410AFA"/>
    <w:rsid w:val="004118C5"/>
    <w:rsid w:val="00413FD8"/>
    <w:rsid w:val="00415685"/>
    <w:rsid w:val="00421E60"/>
    <w:rsid w:val="004336E0"/>
    <w:rsid w:val="00433876"/>
    <w:rsid w:val="0043641A"/>
    <w:rsid w:val="004418D2"/>
    <w:rsid w:val="00446CD4"/>
    <w:rsid w:val="004567A3"/>
    <w:rsid w:val="00464416"/>
    <w:rsid w:val="004713FE"/>
    <w:rsid w:val="004714CF"/>
    <w:rsid w:val="00473C8B"/>
    <w:rsid w:val="004749B4"/>
    <w:rsid w:val="00476BC5"/>
    <w:rsid w:val="00484AC9"/>
    <w:rsid w:val="00487466"/>
    <w:rsid w:val="00487A7F"/>
    <w:rsid w:val="00487FAA"/>
    <w:rsid w:val="00494BCB"/>
    <w:rsid w:val="00496514"/>
    <w:rsid w:val="004A1989"/>
    <w:rsid w:val="004A2BC6"/>
    <w:rsid w:val="004A3838"/>
    <w:rsid w:val="004A6370"/>
    <w:rsid w:val="004B1B91"/>
    <w:rsid w:val="004B738C"/>
    <w:rsid w:val="004B7C9A"/>
    <w:rsid w:val="004C4656"/>
    <w:rsid w:val="004C57C8"/>
    <w:rsid w:val="004C5EF3"/>
    <w:rsid w:val="004C7FF5"/>
    <w:rsid w:val="004D4E6D"/>
    <w:rsid w:val="004E3C6A"/>
    <w:rsid w:val="004E7079"/>
    <w:rsid w:val="004F3B20"/>
    <w:rsid w:val="004F486C"/>
    <w:rsid w:val="004F7ABD"/>
    <w:rsid w:val="005007AA"/>
    <w:rsid w:val="005022F9"/>
    <w:rsid w:val="00505095"/>
    <w:rsid w:val="005071C8"/>
    <w:rsid w:val="00507538"/>
    <w:rsid w:val="00510A2C"/>
    <w:rsid w:val="00511F6B"/>
    <w:rsid w:val="005123CB"/>
    <w:rsid w:val="00514B3F"/>
    <w:rsid w:val="005165CF"/>
    <w:rsid w:val="005173F6"/>
    <w:rsid w:val="00527D42"/>
    <w:rsid w:val="00530356"/>
    <w:rsid w:val="005327A1"/>
    <w:rsid w:val="00536ADC"/>
    <w:rsid w:val="00537162"/>
    <w:rsid w:val="00540763"/>
    <w:rsid w:val="00544EC7"/>
    <w:rsid w:val="005551F1"/>
    <w:rsid w:val="00560CE3"/>
    <w:rsid w:val="00566939"/>
    <w:rsid w:val="00571431"/>
    <w:rsid w:val="00574CDA"/>
    <w:rsid w:val="005754AE"/>
    <w:rsid w:val="00575D47"/>
    <w:rsid w:val="00576AFC"/>
    <w:rsid w:val="00577134"/>
    <w:rsid w:val="005772F4"/>
    <w:rsid w:val="005850E1"/>
    <w:rsid w:val="005939D7"/>
    <w:rsid w:val="005A271D"/>
    <w:rsid w:val="005A2D71"/>
    <w:rsid w:val="005A3535"/>
    <w:rsid w:val="005A3CEC"/>
    <w:rsid w:val="005A5652"/>
    <w:rsid w:val="005A6D89"/>
    <w:rsid w:val="005A72E8"/>
    <w:rsid w:val="005C041A"/>
    <w:rsid w:val="005C0B79"/>
    <w:rsid w:val="005C1698"/>
    <w:rsid w:val="005C527D"/>
    <w:rsid w:val="005C54C9"/>
    <w:rsid w:val="005C71B0"/>
    <w:rsid w:val="005D1A74"/>
    <w:rsid w:val="005D7EAF"/>
    <w:rsid w:val="005E19D2"/>
    <w:rsid w:val="005E2B44"/>
    <w:rsid w:val="005E669D"/>
    <w:rsid w:val="005E6A56"/>
    <w:rsid w:val="005F177F"/>
    <w:rsid w:val="005F1D0D"/>
    <w:rsid w:val="00606E0B"/>
    <w:rsid w:val="00607086"/>
    <w:rsid w:val="00612CDD"/>
    <w:rsid w:val="006166ED"/>
    <w:rsid w:val="00622FD1"/>
    <w:rsid w:val="0062378B"/>
    <w:rsid w:val="0062774B"/>
    <w:rsid w:val="00632BE9"/>
    <w:rsid w:val="00635363"/>
    <w:rsid w:val="00636FDF"/>
    <w:rsid w:val="006376CB"/>
    <w:rsid w:val="00645796"/>
    <w:rsid w:val="00645821"/>
    <w:rsid w:val="00647576"/>
    <w:rsid w:val="00654ABE"/>
    <w:rsid w:val="00657CC6"/>
    <w:rsid w:val="00664F07"/>
    <w:rsid w:val="00665175"/>
    <w:rsid w:val="00665296"/>
    <w:rsid w:val="00666A9C"/>
    <w:rsid w:val="00667494"/>
    <w:rsid w:val="00670AED"/>
    <w:rsid w:val="00676D15"/>
    <w:rsid w:val="00677FE9"/>
    <w:rsid w:val="006805D8"/>
    <w:rsid w:val="00691B86"/>
    <w:rsid w:val="006A111F"/>
    <w:rsid w:val="006A11AC"/>
    <w:rsid w:val="006A1861"/>
    <w:rsid w:val="006A36D3"/>
    <w:rsid w:val="006A4EB1"/>
    <w:rsid w:val="006A7BE9"/>
    <w:rsid w:val="006B50D1"/>
    <w:rsid w:val="006C0040"/>
    <w:rsid w:val="006C07DE"/>
    <w:rsid w:val="006C2457"/>
    <w:rsid w:val="006C44D3"/>
    <w:rsid w:val="006C495F"/>
    <w:rsid w:val="006D440B"/>
    <w:rsid w:val="006D54CD"/>
    <w:rsid w:val="006D6B9A"/>
    <w:rsid w:val="006E1A0A"/>
    <w:rsid w:val="006E1E42"/>
    <w:rsid w:val="006E2512"/>
    <w:rsid w:val="006E5394"/>
    <w:rsid w:val="006F37B9"/>
    <w:rsid w:val="006F4899"/>
    <w:rsid w:val="006F4E76"/>
    <w:rsid w:val="006F5F92"/>
    <w:rsid w:val="006F7C9F"/>
    <w:rsid w:val="006F7F49"/>
    <w:rsid w:val="00700807"/>
    <w:rsid w:val="00706289"/>
    <w:rsid w:val="007119AC"/>
    <w:rsid w:val="0071422E"/>
    <w:rsid w:val="007150E3"/>
    <w:rsid w:val="00717EA8"/>
    <w:rsid w:val="00727431"/>
    <w:rsid w:val="00731AF6"/>
    <w:rsid w:val="00746877"/>
    <w:rsid w:val="00750C12"/>
    <w:rsid w:val="00751DB1"/>
    <w:rsid w:val="007563AF"/>
    <w:rsid w:val="00756A8F"/>
    <w:rsid w:val="007612E8"/>
    <w:rsid w:val="007624C9"/>
    <w:rsid w:val="0076387D"/>
    <w:rsid w:val="00764DBE"/>
    <w:rsid w:val="0076733F"/>
    <w:rsid w:val="00774BA4"/>
    <w:rsid w:val="00775E5E"/>
    <w:rsid w:val="007763F5"/>
    <w:rsid w:val="00777DFC"/>
    <w:rsid w:val="0078076E"/>
    <w:rsid w:val="00781A92"/>
    <w:rsid w:val="00781E72"/>
    <w:rsid w:val="00781F4E"/>
    <w:rsid w:val="0078302E"/>
    <w:rsid w:val="00783185"/>
    <w:rsid w:val="007861DA"/>
    <w:rsid w:val="007916FA"/>
    <w:rsid w:val="00791FEF"/>
    <w:rsid w:val="007921EE"/>
    <w:rsid w:val="007933FA"/>
    <w:rsid w:val="00794FD2"/>
    <w:rsid w:val="007A0084"/>
    <w:rsid w:val="007A0C2B"/>
    <w:rsid w:val="007A21CF"/>
    <w:rsid w:val="007A27F2"/>
    <w:rsid w:val="007A5B59"/>
    <w:rsid w:val="007A676F"/>
    <w:rsid w:val="007B5D4B"/>
    <w:rsid w:val="007B6669"/>
    <w:rsid w:val="007B774A"/>
    <w:rsid w:val="007C0D4A"/>
    <w:rsid w:val="007C196D"/>
    <w:rsid w:val="007C1FFD"/>
    <w:rsid w:val="007C4597"/>
    <w:rsid w:val="007C7DD4"/>
    <w:rsid w:val="007D3F91"/>
    <w:rsid w:val="007D4175"/>
    <w:rsid w:val="007E0A6D"/>
    <w:rsid w:val="007E1994"/>
    <w:rsid w:val="007E318A"/>
    <w:rsid w:val="007E4D88"/>
    <w:rsid w:val="007E5834"/>
    <w:rsid w:val="007E6713"/>
    <w:rsid w:val="007E6D05"/>
    <w:rsid w:val="007F031A"/>
    <w:rsid w:val="007F0DFF"/>
    <w:rsid w:val="007F63B0"/>
    <w:rsid w:val="007F6DAC"/>
    <w:rsid w:val="0080170C"/>
    <w:rsid w:val="00801B51"/>
    <w:rsid w:val="00805915"/>
    <w:rsid w:val="00805B7A"/>
    <w:rsid w:val="00812D8E"/>
    <w:rsid w:val="0081573C"/>
    <w:rsid w:val="008267B7"/>
    <w:rsid w:val="0082686E"/>
    <w:rsid w:val="00827B34"/>
    <w:rsid w:val="008332D0"/>
    <w:rsid w:val="00837F81"/>
    <w:rsid w:val="00843716"/>
    <w:rsid w:val="00846DDB"/>
    <w:rsid w:val="0084715A"/>
    <w:rsid w:val="008510D6"/>
    <w:rsid w:val="008511CD"/>
    <w:rsid w:val="00852B0A"/>
    <w:rsid w:val="008534E2"/>
    <w:rsid w:val="00854D83"/>
    <w:rsid w:val="0085651A"/>
    <w:rsid w:val="00856649"/>
    <w:rsid w:val="00856816"/>
    <w:rsid w:val="00860BFA"/>
    <w:rsid w:val="0086712F"/>
    <w:rsid w:val="0087041B"/>
    <w:rsid w:val="00870AAD"/>
    <w:rsid w:val="00871225"/>
    <w:rsid w:val="00875A9A"/>
    <w:rsid w:val="00880AE9"/>
    <w:rsid w:val="00890E72"/>
    <w:rsid w:val="00892BD4"/>
    <w:rsid w:val="00893F84"/>
    <w:rsid w:val="008968B7"/>
    <w:rsid w:val="008A09F5"/>
    <w:rsid w:val="008A3969"/>
    <w:rsid w:val="008A4EFF"/>
    <w:rsid w:val="008A4F03"/>
    <w:rsid w:val="008A61B4"/>
    <w:rsid w:val="008A7BE3"/>
    <w:rsid w:val="008B2D21"/>
    <w:rsid w:val="008B7394"/>
    <w:rsid w:val="008C0548"/>
    <w:rsid w:val="008C3B28"/>
    <w:rsid w:val="008D2ADA"/>
    <w:rsid w:val="008D3B79"/>
    <w:rsid w:val="008D3CD8"/>
    <w:rsid w:val="008D3FF2"/>
    <w:rsid w:val="008D52E1"/>
    <w:rsid w:val="008D57DA"/>
    <w:rsid w:val="008D618A"/>
    <w:rsid w:val="008D73D1"/>
    <w:rsid w:val="008D7B3A"/>
    <w:rsid w:val="008E0196"/>
    <w:rsid w:val="008E0E45"/>
    <w:rsid w:val="008E5C3D"/>
    <w:rsid w:val="008F0FC4"/>
    <w:rsid w:val="0090044D"/>
    <w:rsid w:val="00910508"/>
    <w:rsid w:val="0091094A"/>
    <w:rsid w:val="00914B8C"/>
    <w:rsid w:val="00926670"/>
    <w:rsid w:val="00931976"/>
    <w:rsid w:val="00934859"/>
    <w:rsid w:val="009427B8"/>
    <w:rsid w:val="00945159"/>
    <w:rsid w:val="0095133F"/>
    <w:rsid w:val="00951AD3"/>
    <w:rsid w:val="00957240"/>
    <w:rsid w:val="009574C5"/>
    <w:rsid w:val="009609F2"/>
    <w:rsid w:val="00961601"/>
    <w:rsid w:val="00963CEC"/>
    <w:rsid w:val="0096528D"/>
    <w:rsid w:val="0096663F"/>
    <w:rsid w:val="009718DB"/>
    <w:rsid w:val="00972E80"/>
    <w:rsid w:val="009743AE"/>
    <w:rsid w:val="00974498"/>
    <w:rsid w:val="0098771A"/>
    <w:rsid w:val="00987E38"/>
    <w:rsid w:val="00992900"/>
    <w:rsid w:val="00996B8A"/>
    <w:rsid w:val="00997324"/>
    <w:rsid w:val="009A0185"/>
    <w:rsid w:val="009A0C22"/>
    <w:rsid w:val="009A69E7"/>
    <w:rsid w:val="009B0D11"/>
    <w:rsid w:val="009B28DB"/>
    <w:rsid w:val="009B72B4"/>
    <w:rsid w:val="009C1208"/>
    <w:rsid w:val="009C2BEC"/>
    <w:rsid w:val="009C3142"/>
    <w:rsid w:val="009C5717"/>
    <w:rsid w:val="009D1929"/>
    <w:rsid w:val="009D1E93"/>
    <w:rsid w:val="009D2636"/>
    <w:rsid w:val="009D4D44"/>
    <w:rsid w:val="009E2414"/>
    <w:rsid w:val="009E4775"/>
    <w:rsid w:val="009E5175"/>
    <w:rsid w:val="009E5443"/>
    <w:rsid w:val="009E5757"/>
    <w:rsid w:val="009E5A82"/>
    <w:rsid w:val="009E6DF1"/>
    <w:rsid w:val="009F1BB7"/>
    <w:rsid w:val="009F27D5"/>
    <w:rsid w:val="009F2CEA"/>
    <w:rsid w:val="009F7FA7"/>
    <w:rsid w:val="00A041EF"/>
    <w:rsid w:val="00A05AA3"/>
    <w:rsid w:val="00A05D57"/>
    <w:rsid w:val="00A062E8"/>
    <w:rsid w:val="00A07673"/>
    <w:rsid w:val="00A16B7C"/>
    <w:rsid w:val="00A20D45"/>
    <w:rsid w:val="00A21DC8"/>
    <w:rsid w:val="00A30E6C"/>
    <w:rsid w:val="00A3645B"/>
    <w:rsid w:val="00A451D5"/>
    <w:rsid w:val="00A60BAF"/>
    <w:rsid w:val="00A63795"/>
    <w:rsid w:val="00A63D8C"/>
    <w:rsid w:val="00A658AC"/>
    <w:rsid w:val="00A830E8"/>
    <w:rsid w:val="00A83E4F"/>
    <w:rsid w:val="00A849C3"/>
    <w:rsid w:val="00A869C1"/>
    <w:rsid w:val="00A87691"/>
    <w:rsid w:val="00A912A6"/>
    <w:rsid w:val="00A91A8B"/>
    <w:rsid w:val="00A969CC"/>
    <w:rsid w:val="00AB01CB"/>
    <w:rsid w:val="00AB062C"/>
    <w:rsid w:val="00AB1EFB"/>
    <w:rsid w:val="00AB314F"/>
    <w:rsid w:val="00AB403F"/>
    <w:rsid w:val="00AB501B"/>
    <w:rsid w:val="00AB5E02"/>
    <w:rsid w:val="00AB6EF5"/>
    <w:rsid w:val="00AB7FDE"/>
    <w:rsid w:val="00AC09DC"/>
    <w:rsid w:val="00AC36A1"/>
    <w:rsid w:val="00AC522F"/>
    <w:rsid w:val="00AC67D3"/>
    <w:rsid w:val="00AC6B2A"/>
    <w:rsid w:val="00AC7417"/>
    <w:rsid w:val="00AC7C35"/>
    <w:rsid w:val="00AD195D"/>
    <w:rsid w:val="00AD2A03"/>
    <w:rsid w:val="00AD5333"/>
    <w:rsid w:val="00AD56AA"/>
    <w:rsid w:val="00AD7353"/>
    <w:rsid w:val="00AD76FC"/>
    <w:rsid w:val="00AE47E8"/>
    <w:rsid w:val="00AE51DE"/>
    <w:rsid w:val="00AE7D5E"/>
    <w:rsid w:val="00AEC1D4"/>
    <w:rsid w:val="00AF229D"/>
    <w:rsid w:val="00AF33EE"/>
    <w:rsid w:val="00B01FE7"/>
    <w:rsid w:val="00B03229"/>
    <w:rsid w:val="00B06859"/>
    <w:rsid w:val="00B11EEF"/>
    <w:rsid w:val="00B13282"/>
    <w:rsid w:val="00B1369C"/>
    <w:rsid w:val="00B138FE"/>
    <w:rsid w:val="00B13B95"/>
    <w:rsid w:val="00B14F37"/>
    <w:rsid w:val="00B17700"/>
    <w:rsid w:val="00B20170"/>
    <w:rsid w:val="00B229B3"/>
    <w:rsid w:val="00B240D4"/>
    <w:rsid w:val="00B27E80"/>
    <w:rsid w:val="00B45D52"/>
    <w:rsid w:val="00B53E00"/>
    <w:rsid w:val="00B65940"/>
    <w:rsid w:val="00B664E1"/>
    <w:rsid w:val="00B71939"/>
    <w:rsid w:val="00B77AA5"/>
    <w:rsid w:val="00B80D06"/>
    <w:rsid w:val="00B81C6B"/>
    <w:rsid w:val="00B84036"/>
    <w:rsid w:val="00B8471D"/>
    <w:rsid w:val="00B84E0C"/>
    <w:rsid w:val="00B8730E"/>
    <w:rsid w:val="00B87473"/>
    <w:rsid w:val="00B96914"/>
    <w:rsid w:val="00B97E69"/>
    <w:rsid w:val="00BA037C"/>
    <w:rsid w:val="00BA2FA6"/>
    <w:rsid w:val="00BA74C3"/>
    <w:rsid w:val="00BA797E"/>
    <w:rsid w:val="00BA7B35"/>
    <w:rsid w:val="00BB0B21"/>
    <w:rsid w:val="00BB25CE"/>
    <w:rsid w:val="00BB2832"/>
    <w:rsid w:val="00BB4B87"/>
    <w:rsid w:val="00BB4CBC"/>
    <w:rsid w:val="00BB5B74"/>
    <w:rsid w:val="00BC537C"/>
    <w:rsid w:val="00BC658E"/>
    <w:rsid w:val="00BC67E9"/>
    <w:rsid w:val="00BC70C6"/>
    <w:rsid w:val="00BD0A10"/>
    <w:rsid w:val="00BD6F9B"/>
    <w:rsid w:val="00BE20ED"/>
    <w:rsid w:val="00BE59D7"/>
    <w:rsid w:val="00BE7A2A"/>
    <w:rsid w:val="00BF35CA"/>
    <w:rsid w:val="00BF4071"/>
    <w:rsid w:val="00BF7FE1"/>
    <w:rsid w:val="00C019BD"/>
    <w:rsid w:val="00C02040"/>
    <w:rsid w:val="00C03E6C"/>
    <w:rsid w:val="00C0711F"/>
    <w:rsid w:val="00C14378"/>
    <w:rsid w:val="00C15B5A"/>
    <w:rsid w:val="00C25941"/>
    <w:rsid w:val="00C279BB"/>
    <w:rsid w:val="00C33101"/>
    <w:rsid w:val="00C352FA"/>
    <w:rsid w:val="00C35D23"/>
    <w:rsid w:val="00C4173C"/>
    <w:rsid w:val="00C65F87"/>
    <w:rsid w:val="00C6671B"/>
    <w:rsid w:val="00C72803"/>
    <w:rsid w:val="00C73F69"/>
    <w:rsid w:val="00C743CB"/>
    <w:rsid w:val="00C82794"/>
    <w:rsid w:val="00C86BE2"/>
    <w:rsid w:val="00C9358D"/>
    <w:rsid w:val="00C97B75"/>
    <w:rsid w:val="00CA0BA5"/>
    <w:rsid w:val="00CA1A9A"/>
    <w:rsid w:val="00CA3F6A"/>
    <w:rsid w:val="00CA6465"/>
    <w:rsid w:val="00CB041C"/>
    <w:rsid w:val="00CB1DFF"/>
    <w:rsid w:val="00CB3FDE"/>
    <w:rsid w:val="00CB428B"/>
    <w:rsid w:val="00CB6376"/>
    <w:rsid w:val="00CB71F4"/>
    <w:rsid w:val="00CC0B68"/>
    <w:rsid w:val="00CE1A45"/>
    <w:rsid w:val="00CE1C8F"/>
    <w:rsid w:val="00CE2199"/>
    <w:rsid w:val="00CE24C8"/>
    <w:rsid w:val="00CF331D"/>
    <w:rsid w:val="00CF391F"/>
    <w:rsid w:val="00CF7836"/>
    <w:rsid w:val="00D01830"/>
    <w:rsid w:val="00D0487A"/>
    <w:rsid w:val="00D10521"/>
    <w:rsid w:val="00D161EA"/>
    <w:rsid w:val="00D162D0"/>
    <w:rsid w:val="00D20EE1"/>
    <w:rsid w:val="00D24261"/>
    <w:rsid w:val="00D259A8"/>
    <w:rsid w:val="00D25EA9"/>
    <w:rsid w:val="00D26132"/>
    <w:rsid w:val="00D35591"/>
    <w:rsid w:val="00D41DF4"/>
    <w:rsid w:val="00D50E83"/>
    <w:rsid w:val="00D5359E"/>
    <w:rsid w:val="00D54B09"/>
    <w:rsid w:val="00D56B9A"/>
    <w:rsid w:val="00D57325"/>
    <w:rsid w:val="00D6407B"/>
    <w:rsid w:val="00D646BA"/>
    <w:rsid w:val="00D64C0F"/>
    <w:rsid w:val="00D65133"/>
    <w:rsid w:val="00D70183"/>
    <w:rsid w:val="00D70BA7"/>
    <w:rsid w:val="00D720D0"/>
    <w:rsid w:val="00D725C3"/>
    <w:rsid w:val="00D72957"/>
    <w:rsid w:val="00D72C2F"/>
    <w:rsid w:val="00D73372"/>
    <w:rsid w:val="00D73BDF"/>
    <w:rsid w:val="00D744C1"/>
    <w:rsid w:val="00D84FB0"/>
    <w:rsid w:val="00D858C5"/>
    <w:rsid w:val="00D85F06"/>
    <w:rsid w:val="00D89A86"/>
    <w:rsid w:val="00D96CB4"/>
    <w:rsid w:val="00DA0F10"/>
    <w:rsid w:val="00DA1999"/>
    <w:rsid w:val="00DA3452"/>
    <w:rsid w:val="00DA57BF"/>
    <w:rsid w:val="00DB12DB"/>
    <w:rsid w:val="00DB20F7"/>
    <w:rsid w:val="00DB5026"/>
    <w:rsid w:val="00DC6A29"/>
    <w:rsid w:val="00DC70B5"/>
    <w:rsid w:val="00DD0BFD"/>
    <w:rsid w:val="00DD326F"/>
    <w:rsid w:val="00DD5868"/>
    <w:rsid w:val="00DD5DB2"/>
    <w:rsid w:val="00DD7148"/>
    <w:rsid w:val="00DE1C15"/>
    <w:rsid w:val="00DE401D"/>
    <w:rsid w:val="00DF4352"/>
    <w:rsid w:val="00DF4C0C"/>
    <w:rsid w:val="00DF7CED"/>
    <w:rsid w:val="00E006B6"/>
    <w:rsid w:val="00E009C2"/>
    <w:rsid w:val="00E0559E"/>
    <w:rsid w:val="00E1026E"/>
    <w:rsid w:val="00E10396"/>
    <w:rsid w:val="00E11EDE"/>
    <w:rsid w:val="00E31D53"/>
    <w:rsid w:val="00E34CC5"/>
    <w:rsid w:val="00E371A9"/>
    <w:rsid w:val="00E376C3"/>
    <w:rsid w:val="00E439F3"/>
    <w:rsid w:val="00E455C7"/>
    <w:rsid w:val="00E464E7"/>
    <w:rsid w:val="00E46FE2"/>
    <w:rsid w:val="00E477D8"/>
    <w:rsid w:val="00E50E6F"/>
    <w:rsid w:val="00E515CA"/>
    <w:rsid w:val="00E56624"/>
    <w:rsid w:val="00E60EBE"/>
    <w:rsid w:val="00E63DD6"/>
    <w:rsid w:val="00E64111"/>
    <w:rsid w:val="00E660B5"/>
    <w:rsid w:val="00E670D8"/>
    <w:rsid w:val="00E70673"/>
    <w:rsid w:val="00E74F96"/>
    <w:rsid w:val="00E82FDE"/>
    <w:rsid w:val="00E857A9"/>
    <w:rsid w:val="00E85AD0"/>
    <w:rsid w:val="00E87F8A"/>
    <w:rsid w:val="00E91878"/>
    <w:rsid w:val="00EA266A"/>
    <w:rsid w:val="00EA29C5"/>
    <w:rsid w:val="00EA50F7"/>
    <w:rsid w:val="00EB3275"/>
    <w:rsid w:val="00EB4713"/>
    <w:rsid w:val="00EC6036"/>
    <w:rsid w:val="00ED44A3"/>
    <w:rsid w:val="00ED529C"/>
    <w:rsid w:val="00ED5E79"/>
    <w:rsid w:val="00EE01FE"/>
    <w:rsid w:val="00EE5B10"/>
    <w:rsid w:val="00EE611C"/>
    <w:rsid w:val="00EE7A23"/>
    <w:rsid w:val="00EF29E2"/>
    <w:rsid w:val="00EF7CC7"/>
    <w:rsid w:val="00F0353E"/>
    <w:rsid w:val="00F05CA0"/>
    <w:rsid w:val="00F06F6C"/>
    <w:rsid w:val="00F10043"/>
    <w:rsid w:val="00F159EA"/>
    <w:rsid w:val="00F16E0B"/>
    <w:rsid w:val="00F173D7"/>
    <w:rsid w:val="00F22CB9"/>
    <w:rsid w:val="00F267BE"/>
    <w:rsid w:val="00F27898"/>
    <w:rsid w:val="00F311CC"/>
    <w:rsid w:val="00F37E37"/>
    <w:rsid w:val="00F449D5"/>
    <w:rsid w:val="00F45831"/>
    <w:rsid w:val="00F47EB0"/>
    <w:rsid w:val="00F5368D"/>
    <w:rsid w:val="00F55C64"/>
    <w:rsid w:val="00F65342"/>
    <w:rsid w:val="00F65EE2"/>
    <w:rsid w:val="00F66C60"/>
    <w:rsid w:val="00F66D4B"/>
    <w:rsid w:val="00F67039"/>
    <w:rsid w:val="00F76136"/>
    <w:rsid w:val="00F76AA9"/>
    <w:rsid w:val="00F77074"/>
    <w:rsid w:val="00F83209"/>
    <w:rsid w:val="00F84F67"/>
    <w:rsid w:val="00F856A2"/>
    <w:rsid w:val="00FA0585"/>
    <w:rsid w:val="00FA1867"/>
    <w:rsid w:val="00FA1F46"/>
    <w:rsid w:val="00FA6E43"/>
    <w:rsid w:val="00FA7101"/>
    <w:rsid w:val="00FB04AC"/>
    <w:rsid w:val="00FB3801"/>
    <w:rsid w:val="00FB4B5C"/>
    <w:rsid w:val="00FB58D8"/>
    <w:rsid w:val="00FB5F7F"/>
    <w:rsid w:val="00FB6DF2"/>
    <w:rsid w:val="00FC133F"/>
    <w:rsid w:val="00FC6BD8"/>
    <w:rsid w:val="00FD52AD"/>
    <w:rsid w:val="00FD78CA"/>
    <w:rsid w:val="00FD7A9D"/>
    <w:rsid w:val="00FD7E2E"/>
    <w:rsid w:val="00FE0D14"/>
    <w:rsid w:val="00FE141E"/>
    <w:rsid w:val="00FE523C"/>
    <w:rsid w:val="00FE6AD9"/>
    <w:rsid w:val="00FE76A5"/>
    <w:rsid w:val="00FE778F"/>
    <w:rsid w:val="00FF4A6A"/>
    <w:rsid w:val="00FF4D88"/>
    <w:rsid w:val="00FF64C5"/>
    <w:rsid w:val="00FF7D70"/>
    <w:rsid w:val="0101D863"/>
    <w:rsid w:val="0138A4E4"/>
    <w:rsid w:val="0154F160"/>
    <w:rsid w:val="02019EF9"/>
    <w:rsid w:val="025E42A6"/>
    <w:rsid w:val="036AB247"/>
    <w:rsid w:val="037FCB4A"/>
    <w:rsid w:val="03EBE789"/>
    <w:rsid w:val="047128CF"/>
    <w:rsid w:val="051B9DA1"/>
    <w:rsid w:val="054F8322"/>
    <w:rsid w:val="05DCEFFB"/>
    <w:rsid w:val="06541917"/>
    <w:rsid w:val="06A69A6E"/>
    <w:rsid w:val="06C98B6C"/>
    <w:rsid w:val="06D1CCF6"/>
    <w:rsid w:val="07841C25"/>
    <w:rsid w:val="07CE066A"/>
    <w:rsid w:val="07EB494B"/>
    <w:rsid w:val="087BCD03"/>
    <w:rsid w:val="08AEF60B"/>
    <w:rsid w:val="08BD615B"/>
    <w:rsid w:val="08BFCBA5"/>
    <w:rsid w:val="08DBF065"/>
    <w:rsid w:val="08E3AC6B"/>
    <w:rsid w:val="0A6DC966"/>
    <w:rsid w:val="0A8F5273"/>
    <w:rsid w:val="0AA4B735"/>
    <w:rsid w:val="0AB3DE2E"/>
    <w:rsid w:val="0C0768C8"/>
    <w:rsid w:val="0C8F5060"/>
    <w:rsid w:val="0D74686D"/>
    <w:rsid w:val="0E480819"/>
    <w:rsid w:val="0F01C4F0"/>
    <w:rsid w:val="0FBAEA40"/>
    <w:rsid w:val="1002D3FF"/>
    <w:rsid w:val="1061FBC6"/>
    <w:rsid w:val="1065F24E"/>
    <w:rsid w:val="110559A3"/>
    <w:rsid w:val="1125DE04"/>
    <w:rsid w:val="1154C663"/>
    <w:rsid w:val="11DC1D4E"/>
    <w:rsid w:val="120F851D"/>
    <w:rsid w:val="1244A1B0"/>
    <w:rsid w:val="1253B5DE"/>
    <w:rsid w:val="1268C17A"/>
    <w:rsid w:val="12D51780"/>
    <w:rsid w:val="12F79D08"/>
    <w:rsid w:val="134DD5F4"/>
    <w:rsid w:val="13B060E0"/>
    <w:rsid w:val="1456FC86"/>
    <w:rsid w:val="14A2E456"/>
    <w:rsid w:val="14ADED04"/>
    <w:rsid w:val="14C656C9"/>
    <w:rsid w:val="1518FCBA"/>
    <w:rsid w:val="152267C3"/>
    <w:rsid w:val="15FB738B"/>
    <w:rsid w:val="160629C0"/>
    <w:rsid w:val="1621504D"/>
    <w:rsid w:val="1630E0EB"/>
    <w:rsid w:val="16534290"/>
    <w:rsid w:val="16E2499E"/>
    <w:rsid w:val="171FA377"/>
    <w:rsid w:val="175DFFD4"/>
    <w:rsid w:val="177074E4"/>
    <w:rsid w:val="17A1FA21"/>
    <w:rsid w:val="17A87A05"/>
    <w:rsid w:val="18232273"/>
    <w:rsid w:val="1832B412"/>
    <w:rsid w:val="18C85AA4"/>
    <w:rsid w:val="18D0B1C4"/>
    <w:rsid w:val="18F934D7"/>
    <w:rsid w:val="18F9D035"/>
    <w:rsid w:val="198C0294"/>
    <w:rsid w:val="199CD763"/>
    <w:rsid w:val="19A36E32"/>
    <w:rsid w:val="19EE5A09"/>
    <w:rsid w:val="1A30B6C8"/>
    <w:rsid w:val="1AD9EA84"/>
    <w:rsid w:val="1B19D91D"/>
    <w:rsid w:val="1BB107E5"/>
    <w:rsid w:val="1C40A6DE"/>
    <w:rsid w:val="1CB4EC3D"/>
    <w:rsid w:val="1D6C65E3"/>
    <w:rsid w:val="1E7B1B69"/>
    <w:rsid w:val="1E8E28B6"/>
    <w:rsid w:val="1EA263DC"/>
    <w:rsid w:val="1F918DF5"/>
    <w:rsid w:val="1FA6334D"/>
    <w:rsid w:val="1FBFECF7"/>
    <w:rsid w:val="20065556"/>
    <w:rsid w:val="2090FA1F"/>
    <w:rsid w:val="216EAD67"/>
    <w:rsid w:val="2176D6FF"/>
    <w:rsid w:val="21DE5765"/>
    <w:rsid w:val="2208F4D4"/>
    <w:rsid w:val="22EC9A4E"/>
    <w:rsid w:val="236D0697"/>
    <w:rsid w:val="23C23C8A"/>
    <w:rsid w:val="2414F32F"/>
    <w:rsid w:val="247F6B56"/>
    <w:rsid w:val="24886AAF"/>
    <w:rsid w:val="249296FB"/>
    <w:rsid w:val="24EB98E2"/>
    <w:rsid w:val="2521566B"/>
    <w:rsid w:val="2556195A"/>
    <w:rsid w:val="25581167"/>
    <w:rsid w:val="257528C4"/>
    <w:rsid w:val="25759EE8"/>
    <w:rsid w:val="25BF2AE0"/>
    <w:rsid w:val="25E891F5"/>
    <w:rsid w:val="26243B10"/>
    <w:rsid w:val="2697EA27"/>
    <w:rsid w:val="26B41715"/>
    <w:rsid w:val="26DC520A"/>
    <w:rsid w:val="272997B0"/>
    <w:rsid w:val="27504493"/>
    <w:rsid w:val="279F5DDC"/>
    <w:rsid w:val="27D48668"/>
    <w:rsid w:val="2828ED94"/>
    <w:rsid w:val="2830664C"/>
    <w:rsid w:val="2849BA77"/>
    <w:rsid w:val="29257052"/>
    <w:rsid w:val="2998E7A4"/>
    <w:rsid w:val="2A1FAE4D"/>
    <w:rsid w:val="2A4028E3"/>
    <w:rsid w:val="2A67A20F"/>
    <w:rsid w:val="2A960897"/>
    <w:rsid w:val="2ABFB253"/>
    <w:rsid w:val="2BC287CD"/>
    <w:rsid w:val="2BF3CCC0"/>
    <w:rsid w:val="2C0E8120"/>
    <w:rsid w:val="2C2A0706"/>
    <w:rsid w:val="2CB12F81"/>
    <w:rsid w:val="2CF9D2E7"/>
    <w:rsid w:val="2D23B493"/>
    <w:rsid w:val="2D2E38CD"/>
    <w:rsid w:val="2D457848"/>
    <w:rsid w:val="2D7FA7EB"/>
    <w:rsid w:val="2E93EE7D"/>
    <w:rsid w:val="2FC8AFF5"/>
    <w:rsid w:val="300AB486"/>
    <w:rsid w:val="3071E035"/>
    <w:rsid w:val="3143FF26"/>
    <w:rsid w:val="3166972B"/>
    <w:rsid w:val="31F46AEE"/>
    <w:rsid w:val="32C9B929"/>
    <w:rsid w:val="32E42ED1"/>
    <w:rsid w:val="3315CB79"/>
    <w:rsid w:val="3397D502"/>
    <w:rsid w:val="33B45599"/>
    <w:rsid w:val="33DA0049"/>
    <w:rsid w:val="34152BF4"/>
    <w:rsid w:val="3554D748"/>
    <w:rsid w:val="357E2446"/>
    <w:rsid w:val="358718A3"/>
    <w:rsid w:val="3588D009"/>
    <w:rsid w:val="35BE03B5"/>
    <w:rsid w:val="36218A42"/>
    <w:rsid w:val="363D2B4F"/>
    <w:rsid w:val="36665D3E"/>
    <w:rsid w:val="36BF90F8"/>
    <w:rsid w:val="373236A8"/>
    <w:rsid w:val="37B1E043"/>
    <w:rsid w:val="37DC0A7C"/>
    <w:rsid w:val="37DFEC4E"/>
    <w:rsid w:val="39106F89"/>
    <w:rsid w:val="39632E27"/>
    <w:rsid w:val="39733365"/>
    <w:rsid w:val="39CEE54D"/>
    <w:rsid w:val="39D0DD8E"/>
    <w:rsid w:val="39F313BA"/>
    <w:rsid w:val="3AF6F657"/>
    <w:rsid w:val="3B0BDB2C"/>
    <w:rsid w:val="3B6D1DD6"/>
    <w:rsid w:val="3C2F66A1"/>
    <w:rsid w:val="3C994334"/>
    <w:rsid w:val="3CD3EEA4"/>
    <w:rsid w:val="3D9645BF"/>
    <w:rsid w:val="3DF5010D"/>
    <w:rsid w:val="3E136EEA"/>
    <w:rsid w:val="3E3BD6C5"/>
    <w:rsid w:val="3EC43222"/>
    <w:rsid w:val="3EE29BD2"/>
    <w:rsid w:val="3F4B89B2"/>
    <w:rsid w:val="3FF1F91B"/>
    <w:rsid w:val="409984FB"/>
    <w:rsid w:val="413EA5DF"/>
    <w:rsid w:val="4179A2B7"/>
    <w:rsid w:val="41A2F7D1"/>
    <w:rsid w:val="425C29EA"/>
    <w:rsid w:val="42F8CA1A"/>
    <w:rsid w:val="43137037"/>
    <w:rsid w:val="43BB6468"/>
    <w:rsid w:val="43BC7EF9"/>
    <w:rsid w:val="442D7B62"/>
    <w:rsid w:val="4486E069"/>
    <w:rsid w:val="44BE97E0"/>
    <w:rsid w:val="4595C485"/>
    <w:rsid w:val="4625ED22"/>
    <w:rsid w:val="4646107A"/>
    <w:rsid w:val="46A37BC7"/>
    <w:rsid w:val="4703F18A"/>
    <w:rsid w:val="47459129"/>
    <w:rsid w:val="479F6F13"/>
    <w:rsid w:val="48369C0E"/>
    <w:rsid w:val="48A922F5"/>
    <w:rsid w:val="48C554EE"/>
    <w:rsid w:val="48F456F7"/>
    <w:rsid w:val="49052808"/>
    <w:rsid w:val="4923A619"/>
    <w:rsid w:val="494A81E2"/>
    <w:rsid w:val="4964DFD2"/>
    <w:rsid w:val="498B609F"/>
    <w:rsid w:val="4AB277C2"/>
    <w:rsid w:val="4AF95E45"/>
    <w:rsid w:val="4AFC23A4"/>
    <w:rsid w:val="4B7997D1"/>
    <w:rsid w:val="4BD18BFE"/>
    <w:rsid w:val="4BD69595"/>
    <w:rsid w:val="4C645D9B"/>
    <w:rsid w:val="4C952EA6"/>
    <w:rsid w:val="4D813661"/>
    <w:rsid w:val="4DAAD5A8"/>
    <w:rsid w:val="4DAED9A3"/>
    <w:rsid w:val="4E4FADEC"/>
    <w:rsid w:val="4E758F1F"/>
    <w:rsid w:val="4EAC60D1"/>
    <w:rsid w:val="4ED97E36"/>
    <w:rsid w:val="4F0C01EC"/>
    <w:rsid w:val="4FBE88EE"/>
    <w:rsid w:val="50D0F67D"/>
    <w:rsid w:val="51689FC9"/>
    <w:rsid w:val="52909440"/>
    <w:rsid w:val="52C2319E"/>
    <w:rsid w:val="52FFEF1C"/>
    <w:rsid w:val="5304702A"/>
    <w:rsid w:val="539341EA"/>
    <w:rsid w:val="53AAFA23"/>
    <w:rsid w:val="5416BF98"/>
    <w:rsid w:val="54322E91"/>
    <w:rsid w:val="55139DC6"/>
    <w:rsid w:val="553ECD54"/>
    <w:rsid w:val="559C2535"/>
    <w:rsid w:val="55C0699E"/>
    <w:rsid w:val="55D4C4B4"/>
    <w:rsid w:val="5623F79C"/>
    <w:rsid w:val="56799B20"/>
    <w:rsid w:val="56802ACC"/>
    <w:rsid w:val="572064B8"/>
    <w:rsid w:val="578BE927"/>
    <w:rsid w:val="579DC42E"/>
    <w:rsid w:val="581FDF08"/>
    <w:rsid w:val="583B1AD2"/>
    <w:rsid w:val="58854275"/>
    <w:rsid w:val="59056BAC"/>
    <w:rsid w:val="590F1543"/>
    <w:rsid w:val="59B7ABFB"/>
    <w:rsid w:val="59E17EB1"/>
    <w:rsid w:val="59FBD1E0"/>
    <w:rsid w:val="5A61049E"/>
    <w:rsid w:val="5A73A3EF"/>
    <w:rsid w:val="5AB58573"/>
    <w:rsid w:val="5ADC073F"/>
    <w:rsid w:val="5AF5793A"/>
    <w:rsid w:val="5AFB13A8"/>
    <w:rsid w:val="5B41F55B"/>
    <w:rsid w:val="5BCDEB5D"/>
    <w:rsid w:val="5C3387C4"/>
    <w:rsid w:val="5C538D13"/>
    <w:rsid w:val="5C568B1B"/>
    <w:rsid w:val="5CD2F7F3"/>
    <w:rsid w:val="5D1BA072"/>
    <w:rsid w:val="5DE64DBD"/>
    <w:rsid w:val="5E12803D"/>
    <w:rsid w:val="5E6863DC"/>
    <w:rsid w:val="5E8ABBBC"/>
    <w:rsid w:val="5F09E11E"/>
    <w:rsid w:val="5F3F0407"/>
    <w:rsid w:val="600AF610"/>
    <w:rsid w:val="602F8225"/>
    <w:rsid w:val="60413981"/>
    <w:rsid w:val="60654959"/>
    <w:rsid w:val="61017ACE"/>
    <w:rsid w:val="61CCC7FC"/>
    <w:rsid w:val="61F0EBE5"/>
    <w:rsid w:val="6231211E"/>
    <w:rsid w:val="62A4FE2C"/>
    <w:rsid w:val="62B29766"/>
    <w:rsid w:val="63016B97"/>
    <w:rsid w:val="638D2980"/>
    <w:rsid w:val="64B6D489"/>
    <w:rsid w:val="64D59983"/>
    <w:rsid w:val="64E2B370"/>
    <w:rsid w:val="64F1DCC2"/>
    <w:rsid w:val="64F2D646"/>
    <w:rsid w:val="64FE6C2D"/>
    <w:rsid w:val="653FDDAB"/>
    <w:rsid w:val="65ECFF59"/>
    <w:rsid w:val="66623C8F"/>
    <w:rsid w:val="666FF8F9"/>
    <w:rsid w:val="668EA6A7"/>
    <w:rsid w:val="681BE246"/>
    <w:rsid w:val="68C9EB47"/>
    <w:rsid w:val="6920A50B"/>
    <w:rsid w:val="695825DB"/>
    <w:rsid w:val="6972E255"/>
    <w:rsid w:val="6A05F88E"/>
    <w:rsid w:val="6A7764B5"/>
    <w:rsid w:val="6AAB57D5"/>
    <w:rsid w:val="6B30E423"/>
    <w:rsid w:val="6B8B969A"/>
    <w:rsid w:val="6BC3B9AF"/>
    <w:rsid w:val="6C6FB474"/>
    <w:rsid w:val="6C8868A8"/>
    <w:rsid w:val="6D04BBE9"/>
    <w:rsid w:val="6D75EE7D"/>
    <w:rsid w:val="6DF2F43C"/>
    <w:rsid w:val="6E2A9593"/>
    <w:rsid w:val="6F21F36A"/>
    <w:rsid w:val="6F27DDF4"/>
    <w:rsid w:val="6F55C66C"/>
    <w:rsid w:val="6FAB8FB6"/>
    <w:rsid w:val="702D699B"/>
    <w:rsid w:val="70555F8A"/>
    <w:rsid w:val="7069602E"/>
    <w:rsid w:val="70B97E25"/>
    <w:rsid w:val="72565996"/>
    <w:rsid w:val="7453E1D8"/>
    <w:rsid w:val="746708A5"/>
    <w:rsid w:val="748E7AEF"/>
    <w:rsid w:val="7528BA77"/>
    <w:rsid w:val="765D212D"/>
    <w:rsid w:val="76785A67"/>
    <w:rsid w:val="767B7B26"/>
    <w:rsid w:val="76AB8907"/>
    <w:rsid w:val="7745A306"/>
    <w:rsid w:val="776FBA01"/>
    <w:rsid w:val="783480D6"/>
    <w:rsid w:val="7867A85C"/>
    <w:rsid w:val="78D9BDCC"/>
    <w:rsid w:val="796B3D1C"/>
    <w:rsid w:val="7B16CF9D"/>
    <w:rsid w:val="7B5BF8EA"/>
    <w:rsid w:val="7B8CCE1C"/>
    <w:rsid w:val="7BD39DD4"/>
    <w:rsid w:val="7C071F0E"/>
    <w:rsid w:val="7C326590"/>
    <w:rsid w:val="7CADD7ED"/>
    <w:rsid w:val="7D174D33"/>
    <w:rsid w:val="7D990C3D"/>
    <w:rsid w:val="7DECB92A"/>
    <w:rsid w:val="7F448456"/>
    <w:rsid w:val="7F6AE185"/>
    <w:rsid w:val="7FCB3D1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3FCF3"/>
  <w15:docId w15:val="{4FB752CC-2E71-45C4-89A9-8C2C2FEC4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14F6C"/>
    <w:rPr>
      <w:color w:val="0000FF" w:themeColor="hyperlink"/>
      <w:u w:val="single"/>
    </w:rPr>
  </w:style>
  <w:style w:type="table" w:styleId="TableGrid">
    <w:name w:val="Table Grid"/>
    <w:basedOn w:val="TableNormal"/>
    <w:rsid w:val="00F84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A3F6A"/>
    <w:rPr>
      <w:sz w:val="24"/>
      <w:szCs w:val="24"/>
    </w:rPr>
  </w:style>
  <w:style w:type="paragraph" w:styleId="BalloonText">
    <w:name w:val="Balloon Text"/>
    <w:basedOn w:val="Normal"/>
    <w:link w:val="BalloonTextChar"/>
    <w:rsid w:val="00CA3F6A"/>
    <w:rPr>
      <w:rFonts w:ascii="Tahoma" w:hAnsi="Tahoma" w:cs="Tahoma"/>
      <w:sz w:val="16"/>
      <w:szCs w:val="16"/>
    </w:rPr>
  </w:style>
  <w:style w:type="character" w:customStyle="1" w:styleId="BalloonTextChar">
    <w:name w:val="Balloon Text Char"/>
    <w:basedOn w:val="DefaultParagraphFont"/>
    <w:link w:val="BalloonText"/>
    <w:rsid w:val="00CA3F6A"/>
    <w:rPr>
      <w:rFonts w:ascii="Tahoma" w:hAnsi="Tahoma" w:cs="Tahoma"/>
      <w:sz w:val="16"/>
      <w:szCs w:val="16"/>
    </w:rPr>
  </w:style>
  <w:style w:type="paragraph" w:styleId="ListParagraph">
    <w:name w:val="List Paragraph"/>
    <w:basedOn w:val="Normal"/>
    <w:uiPriority w:val="34"/>
    <w:qFormat/>
    <w:rsid w:val="00E009C2"/>
    <w:pPr>
      <w:ind w:left="720"/>
      <w:contextualSpacing/>
    </w:pPr>
  </w:style>
  <w:style w:type="paragraph" w:styleId="Header">
    <w:name w:val="header"/>
    <w:basedOn w:val="Normal"/>
    <w:link w:val="HeaderChar"/>
    <w:rsid w:val="00E477D8"/>
    <w:pPr>
      <w:tabs>
        <w:tab w:val="center" w:pos="4703"/>
        <w:tab w:val="right" w:pos="9406"/>
      </w:tabs>
    </w:pPr>
  </w:style>
  <w:style w:type="character" w:customStyle="1" w:styleId="HeaderChar">
    <w:name w:val="Header Char"/>
    <w:basedOn w:val="DefaultParagraphFont"/>
    <w:link w:val="Header"/>
    <w:rsid w:val="00E477D8"/>
    <w:rPr>
      <w:sz w:val="24"/>
      <w:szCs w:val="24"/>
    </w:rPr>
  </w:style>
  <w:style w:type="paragraph" w:styleId="Footer">
    <w:name w:val="footer"/>
    <w:basedOn w:val="Normal"/>
    <w:link w:val="FooterChar"/>
    <w:uiPriority w:val="99"/>
    <w:rsid w:val="00E477D8"/>
    <w:pPr>
      <w:tabs>
        <w:tab w:val="center" w:pos="4703"/>
        <w:tab w:val="right" w:pos="9406"/>
      </w:tabs>
    </w:pPr>
  </w:style>
  <w:style w:type="character" w:customStyle="1" w:styleId="FooterChar">
    <w:name w:val="Footer Char"/>
    <w:basedOn w:val="DefaultParagraphFont"/>
    <w:link w:val="Footer"/>
    <w:uiPriority w:val="99"/>
    <w:rsid w:val="00E477D8"/>
    <w:rPr>
      <w:sz w:val="24"/>
      <w:szCs w:val="24"/>
    </w:rPr>
  </w:style>
  <w:style w:type="character" w:styleId="CommentReference">
    <w:name w:val="annotation reference"/>
    <w:basedOn w:val="DefaultParagraphFont"/>
    <w:semiHidden/>
    <w:unhideWhenUsed/>
    <w:rsid w:val="00044737"/>
    <w:rPr>
      <w:sz w:val="16"/>
      <w:szCs w:val="16"/>
    </w:rPr>
  </w:style>
  <w:style w:type="paragraph" w:styleId="CommentText">
    <w:name w:val="annotation text"/>
    <w:basedOn w:val="Normal"/>
    <w:link w:val="CommentTextChar"/>
    <w:unhideWhenUsed/>
    <w:rsid w:val="00044737"/>
    <w:rPr>
      <w:sz w:val="20"/>
      <w:szCs w:val="20"/>
    </w:rPr>
  </w:style>
  <w:style w:type="character" w:customStyle="1" w:styleId="CommentTextChar">
    <w:name w:val="Comment Text Char"/>
    <w:basedOn w:val="DefaultParagraphFont"/>
    <w:link w:val="CommentText"/>
    <w:rsid w:val="00044737"/>
  </w:style>
  <w:style w:type="paragraph" w:styleId="CommentSubject">
    <w:name w:val="annotation subject"/>
    <w:basedOn w:val="CommentText"/>
    <w:next w:val="CommentText"/>
    <w:link w:val="CommentSubjectChar"/>
    <w:semiHidden/>
    <w:unhideWhenUsed/>
    <w:rsid w:val="00044737"/>
    <w:rPr>
      <w:b/>
      <w:bCs/>
    </w:rPr>
  </w:style>
  <w:style w:type="character" w:customStyle="1" w:styleId="CommentSubjectChar">
    <w:name w:val="Comment Subject Char"/>
    <w:basedOn w:val="CommentTextChar"/>
    <w:link w:val="CommentSubject"/>
    <w:semiHidden/>
    <w:rsid w:val="00044737"/>
    <w:rPr>
      <w:b/>
      <w:bCs/>
    </w:rPr>
  </w:style>
  <w:style w:type="paragraph" w:customStyle="1" w:styleId="Default">
    <w:name w:val="Default"/>
    <w:basedOn w:val="Normal"/>
    <w:rsid w:val="00E371A9"/>
    <w:pPr>
      <w:autoSpaceDE w:val="0"/>
      <w:autoSpaceDN w:val="0"/>
    </w:pPr>
    <w:rPr>
      <w:rFonts w:eastAsiaTheme="minorHAnsi"/>
      <w:color w:val="000000"/>
      <w:lang w:eastAsia="en-US"/>
    </w:rPr>
  </w:style>
  <w:style w:type="character" w:styleId="FollowedHyperlink">
    <w:name w:val="FollowedHyperlink"/>
    <w:basedOn w:val="DefaultParagraphFont"/>
    <w:semiHidden/>
    <w:unhideWhenUsed/>
    <w:rsid w:val="00E91878"/>
    <w:rPr>
      <w:color w:val="800080" w:themeColor="followedHyperlink"/>
      <w:u w:val="single"/>
    </w:rPr>
  </w:style>
  <w:style w:type="character" w:customStyle="1" w:styleId="UnresolvedMention1">
    <w:name w:val="Unresolved Mention1"/>
    <w:basedOn w:val="DefaultParagraphFont"/>
    <w:uiPriority w:val="99"/>
    <w:semiHidden/>
    <w:unhideWhenUsed/>
    <w:rsid w:val="00DD326F"/>
    <w:rPr>
      <w:color w:val="605E5C"/>
      <w:shd w:val="clear" w:color="auto" w:fill="E1DFDD"/>
    </w:rPr>
  </w:style>
  <w:style w:type="character" w:styleId="UnresolvedMention">
    <w:name w:val="Unresolved Mention"/>
    <w:basedOn w:val="DefaultParagraphFont"/>
    <w:uiPriority w:val="99"/>
    <w:semiHidden/>
    <w:unhideWhenUsed/>
    <w:rsid w:val="00AB403F"/>
    <w:rPr>
      <w:color w:val="605E5C"/>
      <w:shd w:val="clear" w:color="auto" w:fill="E1DFDD"/>
    </w:rPr>
  </w:style>
  <w:style w:type="character" w:styleId="SmartLink">
    <w:name w:val="Smart Link"/>
    <w:basedOn w:val="DefaultParagraphFont"/>
    <w:uiPriority w:val="99"/>
    <w:semiHidden/>
    <w:unhideWhenUsed/>
    <w:rsid w:val="005939D7"/>
    <w:rPr>
      <w:color w:val="0000FF"/>
      <w:u w:val="single"/>
      <w:shd w:val="clear" w:color="auto" w:fill="F3F2F1"/>
    </w:rPr>
  </w:style>
  <w:style w:type="paragraph" w:styleId="FootnoteText">
    <w:name w:val="footnote text"/>
    <w:basedOn w:val="Normal"/>
    <w:link w:val="FootnoteTextChar"/>
    <w:uiPriority w:val="99"/>
    <w:semiHidden/>
    <w:unhideWhenUsed/>
    <w:rsid w:val="00934859"/>
    <w:rPr>
      <w:sz w:val="20"/>
      <w:szCs w:val="20"/>
    </w:rPr>
  </w:style>
  <w:style w:type="character" w:customStyle="1" w:styleId="FootnoteTextChar">
    <w:name w:val="Footnote Text Char"/>
    <w:basedOn w:val="DefaultParagraphFont"/>
    <w:link w:val="FootnoteText"/>
    <w:uiPriority w:val="99"/>
    <w:semiHidden/>
    <w:rsid w:val="00934859"/>
    <w:rPr>
      <w:lang w:val="en-GB"/>
    </w:rPr>
  </w:style>
  <w:style w:type="character" w:styleId="FootnoteReference">
    <w:name w:val="footnote reference"/>
    <w:basedOn w:val="DefaultParagraphFont"/>
    <w:uiPriority w:val="99"/>
    <w:semiHidden/>
    <w:unhideWhenUsed/>
    <w:rsid w:val="00934859"/>
    <w:rPr>
      <w:vertAlign w:val="superscript"/>
    </w:rPr>
  </w:style>
  <w:style w:type="paragraph" w:styleId="NoSpacing">
    <w:name w:val="No Spacing"/>
    <w:uiPriority w:val="1"/>
    <w:qFormat/>
    <w:rsid w:val="003029BC"/>
    <w:rPr>
      <w:rFonts w:asciiTheme="minorHAnsi" w:eastAsiaTheme="minorHAnsi" w:hAnsiTheme="minorHAnsi" w:cstheme="minorBidi"/>
      <w:kern w:val="2"/>
      <w:sz w:val="22"/>
      <w:szCs w:val="22"/>
      <w:lang w:val="en-GB"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07044">
      <w:bodyDiv w:val="1"/>
      <w:marLeft w:val="0"/>
      <w:marRight w:val="0"/>
      <w:marTop w:val="0"/>
      <w:marBottom w:val="0"/>
      <w:divBdr>
        <w:top w:val="none" w:sz="0" w:space="0" w:color="auto"/>
        <w:left w:val="none" w:sz="0" w:space="0" w:color="auto"/>
        <w:bottom w:val="none" w:sz="0" w:space="0" w:color="auto"/>
        <w:right w:val="none" w:sz="0" w:space="0" w:color="auto"/>
      </w:divBdr>
      <w:divsChild>
        <w:div w:id="4211613">
          <w:marLeft w:val="547"/>
          <w:marRight w:val="0"/>
          <w:marTop w:val="154"/>
          <w:marBottom w:val="0"/>
          <w:divBdr>
            <w:top w:val="none" w:sz="0" w:space="0" w:color="auto"/>
            <w:left w:val="none" w:sz="0" w:space="0" w:color="auto"/>
            <w:bottom w:val="none" w:sz="0" w:space="0" w:color="auto"/>
            <w:right w:val="none" w:sz="0" w:space="0" w:color="auto"/>
          </w:divBdr>
        </w:div>
      </w:divsChild>
    </w:div>
    <w:div w:id="170612483">
      <w:bodyDiv w:val="1"/>
      <w:marLeft w:val="0"/>
      <w:marRight w:val="0"/>
      <w:marTop w:val="0"/>
      <w:marBottom w:val="0"/>
      <w:divBdr>
        <w:top w:val="none" w:sz="0" w:space="0" w:color="auto"/>
        <w:left w:val="none" w:sz="0" w:space="0" w:color="auto"/>
        <w:bottom w:val="none" w:sz="0" w:space="0" w:color="auto"/>
        <w:right w:val="none" w:sz="0" w:space="0" w:color="auto"/>
      </w:divBdr>
    </w:div>
    <w:div w:id="200896487">
      <w:bodyDiv w:val="1"/>
      <w:marLeft w:val="0"/>
      <w:marRight w:val="0"/>
      <w:marTop w:val="0"/>
      <w:marBottom w:val="0"/>
      <w:divBdr>
        <w:top w:val="none" w:sz="0" w:space="0" w:color="auto"/>
        <w:left w:val="none" w:sz="0" w:space="0" w:color="auto"/>
        <w:bottom w:val="none" w:sz="0" w:space="0" w:color="auto"/>
        <w:right w:val="none" w:sz="0" w:space="0" w:color="auto"/>
      </w:divBdr>
    </w:div>
    <w:div w:id="267933252">
      <w:bodyDiv w:val="1"/>
      <w:marLeft w:val="0"/>
      <w:marRight w:val="0"/>
      <w:marTop w:val="0"/>
      <w:marBottom w:val="0"/>
      <w:divBdr>
        <w:top w:val="none" w:sz="0" w:space="0" w:color="auto"/>
        <w:left w:val="none" w:sz="0" w:space="0" w:color="auto"/>
        <w:bottom w:val="none" w:sz="0" w:space="0" w:color="auto"/>
        <w:right w:val="none" w:sz="0" w:space="0" w:color="auto"/>
      </w:divBdr>
    </w:div>
    <w:div w:id="327053370">
      <w:bodyDiv w:val="1"/>
      <w:marLeft w:val="0"/>
      <w:marRight w:val="0"/>
      <w:marTop w:val="0"/>
      <w:marBottom w:val="0"/>
      <w:divBdr>
        <w:top w:val="none" w:sz="0" w:space="0" w:color="auto"/>
        <w:left w:val="none" w:sz="0" w:space="0" w:color="auto"/>
        <w:bottom w:val="none" w:sz="0" w:space="0" w:color="auto"/>
        <w:right w:val="none" w:sz="0" w:space="0" w:color="auto"/>
      </w:divBdr>
    </w:div>
    <w:div w:id="368456236">
      <w:bodyDiv w:val="1"/>
      <w:marLeft w:val="0"/>
      <w:marRight w:val="0"/>
      <w:marTop w:val="0"/>
      <w:marBottom w:val="0"/>
      <w:divBdr>
        <w:top w:val="none" w:sz="0" w:space="0" w:color="auto"/>
        <w:left w:val="none" w:sz="0" w:space="0" w:color="auto"/>
        <w:bottom w:val="none" w:sz="0" w:space="0" w:color="auto"/>
        <w:right w:val="none" w:sz="0" w:space="0" w:color="auto"/>
      </w:divBdr>
    </w:div>
    <w:div w:id="411901797">
      <w:bodyDiv w:val="1"/>
      <w:marLeft w:val="0"/>
      <w:marRight w:val="0"/>
      <w:marTop w:val="0"/>
      <w:marBottom w:val="0"/>
      <w:divBdr>
        <w:top w:val="none" w:sz="0" w:space="0" w:color="auto"/>
        <w:left w:val="none" w:sz="0" w:space="0" w:color="auto"/>
        <w:bottom w:val="none" w:sz="0" w:space="0" w:color="auto"/>
        <w:right w:val="none" w:sz="0" w:space="0" w:color="auto"/>
      </w:divBdr>
    </w:div>
    <w:div w:id="446001090">
      <w:bodyDiv w:val="1"/>
      <w:marLeft w:val="0"/>
      <w:marRight w:val="0"/>
      <w:marTop w:val="0"/>
      <w:marBottom w:val="0"/>
      <w:divBdr>
        <w:top w:val="none" w:sz="0" w:space="0" w:color="auto"/>
        <w:left w:val="none" w:sz="0" w:space="0" w:color="auto"/>
        <w:bottom w:val="none" w:sz="0" w:space="0" w:color="auto"/>
        <w:right w:val="none" w:sz="0" w:space="0" w:color="auto"/>
      </w:divBdr>
    </w:div>
    <w:div w:id="478038139">
      <w:bodyDiv w:val="1"/>
      <w:marLeft w:val="0"/>
      <w:marRight w:val="0"/>
      <w:marTop w:val="0"/>
      <w:marBottom w:val="0"/>
      <w:divBdr>
        <w:top w:val="none" w:sz="0" w:space="0" w:color="auto"/>
        <w:left w:val="none" w:sz="0" w:space="0" w:color="auto"/>
        <w:bottom w:val="none" w:sz="0" w:space="0" w:color="auto"/>
        <w:right w:val="none" w:sz="0" w:space="0" w:color="auto"/>
      </w:divBdr>
    </w:div>
    <w:div w:id="506480227">
      <w:bodyDiv w:val="1"/>
      <w:marLeft w:val="0"/>
      <w:marRight w:val="0"/>
      <w:marTop w:val="0"/>
      <w:marBottom w:val="0"/>
      <w:divBdr>
        <w:top w:val="none" w:sz="0" w:space="0" w:color="auto"/>
        <w:left w:val="none" w:sz="0" w:space="0" w:color="auto"/>
        <w:bottom w:val="none" w:sz="0" w:space="0" w:color="auto"/>
        <w:right w:val="none" w:sz="0" w:space="0" w:color="auto"/>
      </w:divBdr>
    </w:div>
    <w:div w:id="598486678">
      <w:bodyDiv w:val="1"/>
      <w:marLeft w:val="0"/>
      <w:marRight w:val="0"/>
      <w:marTop w:val="0"/>
      <w:marBottom w:val="0"/>
      <w:divBdr>
        <w:top w:val="none" w:sz="0" w:space="0" w:color="auto"/>
        <w:left w:val="none" w:sz="0" w:space="0" w:color="auto"/>
        <w:bottom w:val="none" w:sz="0" w:space="0" w:color="auto"/>
        <w:right w:val="none" w:sz="0" w:space="0" w:color="auto"/>
      </w:divBdr>
    </w:div>
    <w:div w:id="728387392">
      <w:bodyDiv w:val="1"/>
      <w:marLeft w:val="0"/>
      <w:marRight w:val="0"/>
      <w:marTop w:val="0"/>
      <w:marBottom w:val="0"/>
      <w:divBdr>
        <w:top w:val="none" w:sz="0" w:space="0" w:color="auto"/>
        <w:left w:val="none" w:sz="0" w:space="0" w:color="auto"/>
        <w:bottom w:val="none" w:sz="0" w:space="0" w:color="auto"/>
        <w:right w:val="none" w:sz="0" w:space="0" w:color="auto"/>
      </w:divBdr>
    </w:div>
    <w:div w:id="804464751">
      <w:bodyDiv w:val="1"/>
      <w:marLeft w:val="0"/>
      <w:marRight w:val="0"/>
      <w:marTop w:val="0"/>
      <w:marBottom w:val="0"/>
      <w:divBdr>
        <w:top w:val="none" w:sz="0" w:space="0" w:color="auto"/>
        <w:left w:val="none" w:sz="0" w:space="0" w:color="auto"/>
        <w:bottom w:val="none" w:sz="0" w:space="0" w:color="auto"/>
        <w:right w:val="none" w:sz="0" w:space="0" w:color="auto"/>
      </w:divBdr>
    </w:div>
    <w:div w:id="830491018">
      <w:bodyDiv w:val="1"/>
      <w:marLeft w:val="0"/>
      <w:marRight w:val="0"/>
      <w:marTop w:val="0"/>
      <w:marBottom w:val="0"/>
      <w:divBdr>
        <w:top w:val="none" w:sz="0" w:space="0" w:color="auto"/>
        <w:left w:val="none" w:sz="0" w:space="0" w:color="auto"/>
        <w:bottom w:val="none" w:sz="0" w:space="0" w:color="auto"/>
        <w:right w:val="none" w:sz="0" w:space="0" w:color="auto"/>
      </w:divBdr>
    </w:div>
    <w:div w:id="833690394">
      <w:bodyDiv w:val="1"/>
      <w:marLeft w:val="0"/>
      <w:marRight w:val="0"/>
      <w:marTop w:val="0"/>
      <w:marBottom w:val="0"/>
      <w:divBdr>
        <w:top w:val="none" w:sz="0" w:space="0" w:color="auto"/>
        <w:left w:val="none" w:sz="0" w:space="0" w:color="auto"/>
        <w:bottom w:val="none" w:sz="0" w:space="0" w:color="auto"/>
        <w:right w:val="none" w:sz="0" w:space="0" w:color="auto"/>
      </w:divBdr>
    </w:div>
    <w:div w:id="915700643">
      <w:bodyDiv w:val="1"/>
      <w:marLeft w:val="0"/>
      <w:marRight w:val="0"/>
      <w:marTop w:val="0"/>
      <w:marBottom w:val="0"/>
      <w:divBdr>
        <w:top w:val="none" w:sz="0" w:space="0" w:color="auto"/>
        <w:left w:val="none" w:sz="0" w:space="0" w:color="auto"/>
        <w:bottom w:val="none" w:sz="0" w:space="0" w:color="auto"/>
        <w:right w:val="none" w:sz="0" w:space="0" w:color="auto"/>
      </w:divBdr>
    </w:div>
    <w:div w:id="943418177">
      <w:bodyDiv w:val="1"/>
      <w:marLeft w:val="0"/>
      <w:marRight w:val="0"/>
      <w:marTop w:val="0"/>
      <w:marBottom w:val="0"/>
      <w:divBdr>
        <w:top w:val="none" w:sz="0" w:space="0" w:color="auto"/>
        <w:left w:val="none" w:sz="0" w:space="0" w:color="auto"/>
        <w:bottom w:val="none" w:sz="0" w:space="0" w:color="auto"/>
        <w:right w:val="none" w:sz="0" w:space="0" w:color="auto"/>
      </w:divBdr>
    </w:div>
    <w:div w:id="963345968">
      <w:bodyDiv w:val="1"/>
      <w:marLeft w:val="0"/>
      <w:marRight w:val="0"/>
      <w:marTop w:val="0"/>
      <w:marBottom w:val="0"/>
      <w:divBdr>
        <w:top w:val="none" w:sz="0" w:space="0" w:color="auto"/>
        <w:left w:val="none" w:sz="0" w:space="0" w:color="auto"/>
        <w:bottom w:val="none" w:sz="0" w:space="0" w:color="auto"/>
        <w:right w:val="none" w:sz="0" w:space="0" w:color="auto"/>
      </w:divBdr>
      <w:divsChild>
        <w:div w:id="187522666">
          <w:marLeft w:val="0"/>
          <w:marRight w:val="0"/>
          <w:marTop w:val="0"/>
          <w:marBottom w:val="0"/>
          <w:divBdr>
            <w:top w:val="none" w:sz="0" w:space="0" w:color="auto"/>
            <w:left w:val="none" w:sz="0" w:space="0" w:color="auto"/>
            <w:bottom w:val="none" w:sz="0" w:space="0" w:color="auto"/>
            <w:right w:val="none" w:sz="0" w:space="0" w:color="auto"/>
          </w:divBdr>
          <w:divsChild>
            <w:div w:id="1621692127">
              <w:marLeft w:val="0"/>
              <w:marRight w:val="0"/>
              <w:marTop w:val="0"/>
              <w:marBottom w:val="0"/>
              <w:divBdr>
                <w:top w:val="none" w:sz="0" w:space="0" w:color="auto"/>
                <w:left w:val="none" w:sz="0" w:space="0" w:color="auto"/>
                <w:bottom w:val="none" w:sz="0" w:space="0" w:color="auto"/>
                <w:right w:val="none" w:sz="0" w:space="0" w:color="auto"/>
              </w:divBdr>
              <w:divsChild>
                <w:div w:id="57633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632224">
      <w:bodyDiv w:val="1"/>
      <w:marLeft w:val="0"/>
      <w:marRight w:val="0"/>
      <w:marTop w:val="0"/>
      <w:marBottom w:val="0"/>
      <w:divBdr>
        <w:top w:val="none" w:sz="0" w:space="0" w:color="auto"/>
        <w:left w:val="none" w:sz="0" w:space="0" w:color="auto"/>
        <w:bottom w:val="none" w:sz="0" w:space="0" w:color="auto"/>
        <w:right w:val="none" w:sz="0" w:space="0" w:color="auto"/>
      </w:divBdr>
    </w:div>
    <w:div w:id="1253509020">
      <w:bodyDiv w:val="1"/>
      <w:marLeft w:val="0"/>
      <w:marRight w:val="0"/>
      <w:marTop w:val="0"/>
      <w:marBottom w:val="0"/>
      <w:divBdr>
        <w:top w:val="none" w:sz="0" w:space="0" w:color="auto"/>
        <w:left w:val="none" w:sz="0" w:space="0" w:color="auto"/>
        <w:bottom w:val="none" w:sz="0" w:space="0" w:color="auto"/>
        <w:right w:val="none" w:sz="0" w:space="0" w:color="auto"/>
      </w:divBdr>
    </w:div>
    <w:div w:id="1321544223">
      <w:bodyDiv w:val="1"/>
      <w:marLeft w:val="0"/>
      <w:marRight w:val="0"/>
      <w:marTop w:val="0"/>
      <w:marBottom w:val="0"/>
      <w:divBdr>
        <w:top w:val="none" w:sz="0" w:space="0" w:color="auto"/>
        <w:left w:val="none" w:sz="0" w:space="0" w:color="auto"/>
        <w:bottom w:val="none" w:sz="0" w:space="0" w:color="auto"/>
        <w:right w:val="none" w:sz="0" w:space="0" w:color="auto"/>
      </w:divBdr>
    </w:div>
    <w:div w:id="1331061859">
      <w:bodyDiv w:val="1"/>
      <w:marLeft w:val="0"/>
      <w:marRight w:val="0"/>
      <w:marTop w:val="0"/>
      <w:marBottom w:val="0"/>
      <w:divBdr>
        <w:top w:val="none" w:sz="0" w:space="0" w:color="auto"/>
        <w:left w:val="none" w:sz="0" w:space="0" w:color="auto"/>
        <w:bottom w:val="none" w:sz="0" w:space="0" w:color="auto"/>
        <w:right w:val="none" w:sz="0" w:space="0" w:color="auto"/>
      </w:divBdr>
    </w:div>
    <w:div w:id="1388456070">
      <w:bodyDiv w:val="1"/>
      <w:marLeft w:val="0"/>
      <w:marRight w:val="0"/>
      <w:marTop w:val="0"/>
      <w:marBottom w:val="0"/>
      <w:divBdr>
        <w:top w:val="none" w:sz="0" w:space="0" w:color="auto"/>
        <w:left w:val="none" w:sz="0" w:space="0" w:color="auto"/>
        <w:bottom w:val="none" w:sz="0" w:space="0" w:color="auto"/>
        <w:right w:val="none" w:sz="0" w:space="0" w:color="auto"/>
      </w:divBdr>
    </w:div>
    <w:div w:id="1670058595">
      <w:bodyDiv w:val="1"/>
      <w:marLeft w:val="0"/>
      <w:marRight w:val="0"/>
      <w:marTop w:val="0"/>
      <w:marBottom w:val="0"/>
      <w:divBdr>
        <w:top w:val="none" w:sz="0" w:space="0" w:color="auto"/>
        <w:left w:val="none" w:sz="0" w:space="0" w:color="auto"/>
        <w:bottom w:val="none" w:sz="0" w:space="0" w:color="auto"/>
        <w:right w:val="none" w:sz="0" w:space="0" w:color="auto"/>
      </w:divBdr>
    </w:div>
    <w:div w:id="1680960144">
      <w:bodyDiv w:val="1"/>
      <w:marLeft w:val="0"/>
      <w:marRight w:val="0"/>
      <w:marTop w:val="0"/>
      <w:marBottom w:val="0"/>
      <w:divBdr>
        <w:top w:val="none" w:sz="0" w:space="0" w:color="auto"/>
        <w:left w:val="none" w:sz="0" w:space="0" w:color="auto"/>
        <w:bottom w:val="none" w:sz="0" w:space="0" w:color="auto"/>
        <w:right w:val="none" w:sz="0" w:space="0" w:color="auto"/>
      </w:divBdr>
    </w:div>
    <w:div w:id="1701585209">
      <w:bodyDiv w:val="1"/>
      <w:marLeft w:val="0"/>
      <w:marRight w:val="0"/>
      <w:marTop w:val="0"/>
      <w:marBottom w:val="0"/>
      <w:divBdr>
        <w:top w:val="none" w:sz="0" w:space="0" w:color="auto"/>
        <w:left w:val="none" w:sz="0" w:space="0" w:color="auto"/>
        <w:bottom w:val="none" w:sz="0" w:space="0" w:color="auto"/>
        <w:right w:val="none" w:sz="0" w:space="0" w:color="auto"/>
      </w:divBdr>
    </w:div>
    <w:div w:id="1855848516">
      <w:bodyDiv w:val="1"/>
      <w:marLeft w:val="0"/>
      <w:marRight w:val="0"/>
      <w:marTop w:val="0"/>
      <w:marBottom w:val="0"/>
      <w:divBdr>
        <w:top w:val="none" w:sz="0" w:space="0" w:color="auto"/>
        <w:left w:val="none" w:sz="0" w:space="0" w:color="auto"/>
        <w:bottom w:val="none" w:sz="0" w:space="0" w:color="auto"/>
        <w:right w:val="none" w:sz="0" w:space="0" w:color="auto"/>
      </w:divBdr>
    </w:div>
    <w:div w:id="1935241886">
      <w:bodyDiv w:val="1"/>
      <w:marLeft w:val="0"/>
      <w:marRight w:val="0"/>
      <w:marTop w:val="0"/>
      <w:marBottom w:val="0"/>
      <w:divBdr>
        <w:top w:val="none" w:sz="0" w:space="0" w:color="auto"/>
        <w:left w:val="none" w:sz="0" w:space="0" w:color="auto"/>
        <w:bottom w:val="none" w:sz="0" w:space="0" w:color="auto"/>
        <w:right w:val="none" w:sz="0" w:space="0" w:color="auto"/>
      </w:divBdr>
    </w:div>
    <w:div w:id="2063212818">
      <w:bodyDiv w:val="1"/>
      <w:marLeft w:val="0"/>
      <w:marRight w:val="0"/>
      <w:marTop w:val="0"/>
      <w:marBottom w:val="0"/>
      <w:divBdr>
        <w:top w:val="none" w:sz="0" w:space="0" w:color="auto"/>
        <w:left w:val="none" w:sz="0" w:space="0" w:color="auto"/>
        <w:bottom w:val="none" w:sz="0" w:space="0" w:color="auto"/>
        <w:right w:val="none" w:sz="0" w:space="0" w:color="auto"/>
      </w:divBdr>
    </w:div>
    <w:div w:id="2137288709">
      <w:bodyDiv w:val="1"/>
      <w:marLeft w:val="0"/>
      <w:marRight w:val="0"/>
      <w:marTop w:val="0"/>
      <w:marBottom w:val="0"/>
      <w:divBdr>
        <w:top w:val="none" w:sz="0" w:space="0" w:color="auto"/>
        <w:left w:val="none" w:sz="0" w:space="0" w:color="auto"/>
        <w:bottom w:val="none" w:sz="0" w:space="0" w:color="auto"/>
        <w:right w:val="none" w:sz="0" w:space="0" w:color="auto"/>
      </w:divBdr>
      <w:divsChild>
        <w:div w:id="1098061732">
          <w:marLeft w:val="547"/>
          <w:marRight w:val="0"/>
          <w:marTop w:val="154"/>
          <w:marBottom w:val="0"/>
          <w:divBdr>
            <w:top w:val="none" w:sz="0" w:space="0" w:color="auto"/>
            <w:left w:val="none" w:sz="0" w:space="0" w:color="auto"/>
            <w:bottom w:val="none" w:sz="0" w:space="0" w:color="auto"/>
            <w:right w:val="none" w:sz="0" w:space="0" w:color="auto"/>
          </w:divBdr>
        </w:div>
        <w:div w:id="125262041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ece.org/transport/dangerous-goods/un-model-regulations-rev-22"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unece.org/transport/dangerous-goods/ghs-rev10-2023"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rregui@ifrafragrance.org" TargetMode="External"/><Relationship Id="rId5" Type="http://schemas.openxmlformats.org/officeDocument/2006/relationships/numbering" Target="numbering.xml"/><Relationship Id="rId15" Type="http://schemas.openxmlformats.org/officeDocument/2006/relationships/package" Target="embeddings/Microsoft_Excel_Worksheet.xlsx"/><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396f368-c66e-4950-afa1-cd5a66d81d27">
      <Terms xmlns="http://schemas.microsoft.com/office/infopath/2007/PartnerControls"/>
    </lcf76f155ced4ddcb4097134ff3c332f>
    <TaxCatchAll xmlns="fdd1431c-7720-44b4-90ef-587dc4d3e2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F6710783076F347B8B632C4C439B078" ma:contentTypeVersion="15" ma:contentTypeDescription="Create a new document." ma:contentTypeScope="" ma:versionID="f20f69f7175fab424fa6b882e867d6b7">
  <xsd:schema xmlns:xsd="http://www.w3.org/2001/XMLSchema" xmlns:xs="http://www.w3.org/2001/XMLSchema" xmlns:p="http://schemas.microsoft.com/office/2006/metadata/properties" xmlns:ns2="9396f368-c66e-4950-afa1-cd5a66d81d27" xmlns:ns3="0e07b253-2d54-441f-a43d-c5e4578bb96f" xmlns:ns4="fdd1431c-7720-44b4-90ef-587dc4d3e27f" targetNamespace="http://schemas.microsoft.com/office/2006/metadata/properties" ma:root="true" ma:fieldsID="41dd26e772bc8f5c5d4b793dc65c8e60" ns2:_="" ns3:_="" ns4:_="">
    <xsd:import namespace="9396f368-c66e-4950-afa1-cd5a66d81d27"/>
    <xsd:import namespace="0e07b253-2d54-441f-a43d-c5e4578bb96f"/>
    <xsd:import namespace="fdd1431c-7720-44b4-90ef-587dc4d3e27f"/>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96f368-c66e-4950-afa1-cd5a66d81d2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d295198-4593-4e5a-b80b-0c1d90f07a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07b253-2d54-441f-a43d-c5e4578bb96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d1431c-7720-44b4-90ef-587dc4d3e27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b066b18-58f7-4905-b5ee-309ad1a98af8}" ma:internalName="TaxCatchAll" ma:showField="CatchAllData" ma:web="fdd1431c-7720-44b4-90ef-587dc4d3e2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7D3E4B-2978-4153-B0D2-9F139003B6B8}">
  <ds:schemaRefs>
    <ds:schemaRef ds:uri="http://schemas.microsoft.com/office/2006/metadata/properties"/>
    <ds:schemaRef ds:uri="http://schemas.microsoft.com/office/infopath/2007/PartnerControls"/>
    <ds:schemaRef ds:uri="9396f368-c66e-4950-afa1-cd5a66d81d27"/>
    <ds:schemaRef ds:uri="fdd1431c-7720-44b4-90ef-587dc4d3e27f"/>
  </ds:schemaRefs>
</ds:datastoreItem>
</file>

<file path=customXml/itemProps2.xml><?xml version="1.0" encoding="utf-8"?>
<ds:datastoreItem xmlns:ds="http://schemas.openxmlformats.org/officeDocument/2006/customXml" ds:itemID="{FECD1833-098D-48C1-BB69-D3462D496CAA}">
  <ds:schemaRefs>
    <ds:schemaRef ds:uri="http://schemas.microsoft.com/sharepoint/v3/contenttype/forms"/>
  </ds:schemaRefs>
</ds:datastoreItem>
</file>

<file path=customXml/itemProps3.xml><?xml version="1.0" encoding="utf-8"?>
<ds:datastoreItem xmlns:ds="http://schemas.openxmlformats.org/officeDocument/2006/customXml" ds:itemID="{274B6765-63CB-4E39-B39C-5130B2D836BF}">
  <ds:schemaRefs>
    <ds:schemaRef ds:uri="http://schemas.openxmlformats.org/officeDocument/2006/bibliography"/>
  </ds:schemaRefs>
</ds:datastoreItem>
</file>

<file path=customXml/itemProps4.xml><?xml version="1.0" encoding="utf-8"?>
<ds:datastoreItem xmlns:ds="http://schemas.openxmlformats.org/officeDocument/2006/customXml" ds:itemID="{FA8B15F7-15B4-4601-BD19-A37022FDB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96f368-c66e-4950-afa1-cd5a66d81d27"/>
    <ds:schemaRef ds:uri="0e07b253-2d54-441f-a43d-c5e4578bb96f"/>
    <ds:schemaRef ds:uri="fdd1431c-7720-44b4-90ef-587dc4d3e2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4364</Words>
  <Characters>24876</Characters>
  <Application>Microsoft Office Word</Application>
  <DocSecurity>0</DocSecurity>
  <Lines>207</Lines>
  <Paragraphs>58</Paragraphs>
  <ScaleCrop>false</ScaleCrop>
  <Company>BASF</Company>
  <LinksUpToDate>false</LinksUpToDate>
  <CharactersWithSpaces>29182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Arregui</dc:creator>
  <cp:keywords/>
  <cp:lastModifiedBy>Cristina Arregui</cp:lastModifiedBy>
  <cp:revision>2</cp:revision>
  <dcterms:created xsi:type="dcterms:W3CDTF">2026-01-13T12:24:00Z</dcterms:created>
  <dcterms:modified xsi:type="dcterms:W3CDTF">2026-01-13T12:24:00Z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0x0101002F6710783076F347B8B632C4C439B078</vt:lpwstr>
  </property>
  <property fmtid="{D5CDD505-2E9C-101B-9397-08002B2CF9AE}" pid="3" name="MediaServiceImageTags">
    <vt:lpwstr/>
  </property>
  <property fmtid="{D5CDD505-2E9C-101B-9397-08002B2CF9AE}" pid="4" name="docLang">
    <vt:lpwstr>en</vt:lpwstr>
  </property>
</Properties>
</file>